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0C104" w14:textId="19651166" w:rsidR="00766329" w:rsidRDefault="00766329" w:rsidP="00766329">
      <w:pPr>
        <w:pStyle w:val="Title"/>
      </w:pPr>
      <w:r>
        <w:t xml:space="preserve">The </w:t>
      </w:r>
      <w:proofErr w:type="spellStart"/>
      <w:r>
        <w:t>Buddhification</w:t>
      </w:r>
      <w:proofErr w:type="spellEnd"/>
      <w:r>
        <w:t xml:space="preserve"> of Prabhupāda and the Female Dīkṣā-Guru Issue</w:t>
      </w:r>
    </w:p>
    <w:p w14:paraId="77EE246E" w14:textId="0104C689" w:rsidR="00D75246" w:rsidRPr="00140DC7" w:rsidRDefault="00D75246" w:rsidP="00D75246">
      <w:pPr>
        <w:rPr>
          <w:rFonts w:ascii="Arial" w:hAnsi="Arial" w:cs="Arial"/>
        </w:rPr>
      </w:pPr>
      <w:r>
        <w:t xml:space="preserve">Respected </w:t>
      </w:r>
      <w:proofErr w:type="spellStart"/>
      <w:r w:rsidR="00795776">
        <w:t>Mahārājas</w:t>
      </w:r>
      <w:proofErr w:type="spellEnd"/>
      <w:r>
        <w:t>,</w:t>
      </w:r>
      <w:r w:rsidR="00795776">
        <w:t xml:space="preserve"> </w:t>
      </w:r>
      <w:r w:rsidR="00140DC7">
        <w:t xml:space="preserve">Prabhus, </w:t>
      </w:r>
      <w:proofErr w:type="spellStart"/>
      <w:r w:rsidR="00140DC7">
        <w:t>Mātājīs</w:t>
      </w:r>
      <w:proofErr w:type="spellEnd"/>
      <w:r w:rsidR="00140DC7">
        <w:t xml:space="preserve">, </w:t>
      </w:r>
      <w:r w:rsidR="00795776">
        <w:t>officers of the GBC</w:t>
      </w:r>
      <w:r w:rsidR="00140DC7">
        <w:t>, and my respected colleagues representing the other RGBs from around the world, please accept my humble obeisances. All glories to ISKCON Founder-</w:t>
      </w:r>
      <w:proofErr w:type="spellStart"/>
      <w:r w:rsidR="00140DC7">
        <w:t>Ācārya</w:t>
      </w:r>
      <w:proofErr w:type="spellEnd"/>
      <w:r w:rsidR="00140DC7">
        <w:t xml:space="preserve">, His Divine Grace Śrīla A.C. </w:t>
      </w:r>
      <w:proofErr w:type="spellStart"/>
      <w:r w:rsidR="00140DC7">
        <w:t>Bhaktivedānta</w:t>
      </w:r>
      <w:proofErr w:type="spellEnd"/>
      <w:r w:rsidR="00140DC7">
        <w:t xml:space="preserve"> Swami Prabhupāda. All glories to </w:t>
      </w:r>
      <w:proofErr w:type="spellStart"/>
      <w:r w:rsidR="00140DC7">
        <w:t>Śrī</w:t>
      </w:r>
      <w:proofErr w:type="spellEnd"/>
      <w:r w:rsidR="00140DC7">
        <w:t xml:space="preserve"> </w:t>
      </w:r>
      <w:proofErr w:type="spellStart"/>
      <w:r w:rsidR="00140DC7">
        <w:t>Śrī</w:t>
      </w:r>
      <w:proofErr w:type="spellEnd"/>
      <w:r w:rsidR="00140DC7">
        <w:t xml:space="preserve"> Gaura-</w:t>
      </w:r>
      <w:proofErr w:type="spellStart"/>
      <w:r w:rsidR="00140DC7">
        <w:t>Nitaī</w:t>
      </w:r>
      <w:proofErr w:type="spellEnd"/>
      <w:r w:rsidR="00140DC7">
        <w:t xml:space="preserve">. All glories to </w:t>
      </w:r>
      <w:r w:rsidR="00465D65">
        <w:t xml:space="preserve">the Eternal, Divine Couple, </w:t>
      </w:r>
      <w:proofErr w:type="spellStart"/>
      <w:r w:rsidR="000F7792">
        <w:t>Śrī</w:t>
      </w:r>
      <w:proofErr w:type="spellEnd"/>
      <w:r w:rsidR="000F7792">
        <w:t xml:space="preserve"> </w:t>
      </w:r>
      <w:proofErr w:type="spellStart"/>
      <w:r w:rsidR="000F7792">
        <w:t>Śrī</w:t>
      </w:r>
      <w:proofErr w:type="spellEnd"/>
      <w:r w:rsidR="000F7792">
        <w:t xml:space="preserve"> </w:t>
      </w:r>
      <w:proofErr w:type="spellStart"/>
      <w:r w:rsidR="000F7792">
        <w:t>Rādhā</w:t>
      </w:r>
      <w:proofErr w:type="spellEnd"/>
      <w:r w:rsidR="00AF71A3">
        <w:t xml:space="preserve"> and </w:t>
      </w:r>
      <w:r w:rsidR="000F7792">
        <w:t>K</w:t>
      </w:r>
      <w:r w:rsidR="000273C5">
        <w:rPr>
          <w:rFonts w:ascii="Calibri" w:hAnsi="Calibri" w:cs="Calibri"/>
        </w:rPr>
        <w:t>ṛ</w:t>
      </w:r>
      <w:r w:rsidR="000F7792">
        <w:rPr>
          <w:rFonts w:ascii="Arial" w:hAnsi="Arial" w:cs="Arial"/>
        </w:rPr>
        <w:t>ṣṇa</w:t>
      </w:r>
      <w:r w:rsidR="00140DC7">
        <w:rPr>
          <w:rFonts w:ascii="Arial" w:hAnsi="Arial" w:cs="Arial"/>
        </w:rPr>
        <w:t>. Jaya Jagannātha!</w:t>
      </w:r>
    </w:p>
    <w:p w14:paraId="2A667C86" w14:textId="4DB868D7" w:rsidR="00D75246" w:rsidRDefault="00D75246" w:rsidP="00D75246">
      <w:r>
        <w:t xml:space="preserve">On the topic of the process for taking a decision on the female dīkṣā-guru issue, </w:t>
      </w:r>
      <w:r w:rsidR="00C35151">
        <w:t xml:space="preserve">and despite everyone’s best intentions, the </w:t>
      </w:r>
      <w:r>
        <w:t>way this is being decided is misguided and will lead to the further fracturing of ISKCON. I want to focus today not on the specific theological details of female dīkṣā-gurus, but on the deeper methodological problem underlying this and many other issues we face.</w:t>
      </w:r>
    </w:p>
    <w:p w14:paraId="51C7ADFA" w14:textId="5CF61AAF" w:rsidR="00D75246" w:rsidRDefault="00D75246" w:rsidP="00D75246">
      <w:r>
        <w:t xml:space="preserve">The Terms of Reference </w:t>
      </w:r>
      <w:r w:rsidR="00C35151">
        <w:t xml:space="preserve">for this forum </w:t>
      </w:r>
      <w:r>
        <w:t>and certain GBC resolutions</w:t>
      </w:r>
      <w:r w:rsidR="00A53E5C">
        <w:t xml:space="preserve"> </w:t>
      </w:r>
      <w:r>
        <w:t>reveal a fundamental flaw in how we are approaching authority and decision-making. These are not minor procedural matters. They are symptoms of what I call the “</w:t>
      </w:r>
      <w:proofErr w:type="spellStart"/>
      <w:r>
        <w:t>Buddhification</w:t>
      </w:r>
      <w:proofErr w:type="spellEnd"/>
      <w:r>
        <w:t xml:space="preserve"> of Prabhupāda”—elevating his words or actions above śāstra</w:t>
      </w:r>
      <w:r w:rsidR="00B92470">
        <w:t>, not unlike how the Buddhists regard Buddha as “the only source for the attainment of knowledge</w:t>
      </w:r>
      <w:r w:rsidR="00C35151">
        <w:t>.</w:t>
      </w:r>
      <w:r w:rsidR="00B92470">
        <w:t>”</w:t>
      </w:r>
      <w:r>
        <w:t xml:space="preserve"> This approach contradicts our </w:t>
      </w:r>
      <w:proofErr w:type="spellStart"/>
      <w:r>
        <w:t>ācārya</w:t>
      </w:r>
      <w:proofErr w:type="spellEnd"/>
      <w:r>
        <w:t xml:space="preserve">-paramparā and risks the </w:t>
      </w:r>
      <w:r w:rsidR="00B92470">
        <w:t xml:space="preserve">internal </w:t>
      </w:r>
      <w:r>
        <w:t>fracturing of ISKCON and i</w:t>
      </w:r>
      <w:r w:rsidR="00B92470">
        <w:t xml:space="preserve">ts </w:t>
      </w:r>
      <w:r>
        <w:t>disunification.</w:t>
      </w:r>
    </w:p>
    <w:p w14:paraId="2B95BE7C" w14:textId="08B40685" w:rsidR="00D75246" w:rsidRDefault="00D75246" w:rsidP="00D75246">
      <w:pPr>
        <w:pStyle w:val="Heading1"/>
      </w:pPr>
      <w:r>
        <w:t>S</w:t>
      </w:r>
      <w:r w:rsidR="00594A1F">
        <w:t xml:space="preserve">ome </w:t>
      </w:r>
      <w:r>
        <w:t xml:space="preserve">Objections to the Terms of Reference and </w:t>
      </w:r>
      <w:r w:rsidR="00594A1F">
        <w:t xml:space="preserve">GBC </w:t>
      </w:r>
      <w:r>
        <w:t>Resolutions</w:t>
      </w:r>
    </w:p>
    <w:p w14:paraId="268F881B" w14:textId="0F9E9A62" w:rsidR="00D75246" w:rsidRDefault="00594A1F" w:rsidP="00D75246">
      <w:r>
        <w:t xml:space="preserve">Although there are other objections, we will focus on the most important here. </w:t>
      </w:r>
      <w:r w:rsidR="00D75246">
        <w:t xml:space="preserve">On page 1 </w:t>
      </w:r>
      <w:r>
        <w:t xml:space="preserve">of the TOR, </w:t>
      </w:r>
      <w:r w:rsidR="00D75246">
        <w:t>it states: “Importantly, only Śrīla Prabhupāda’s books, teachings and instructions will inform the final proposal. Fidelity to the Founder-</w:t>
      </w:r>
      <w:proofErr w:type="spellStart"/>
      <w:r w:rsidR="00D75246">
        <w:t>Ācārya’s</w:t>
      </w:r>
      <w:proofErr w:type="spellEnd"/>
      <w:r w:rsidR="00D75246">
        <w:t xml:space="preserve"> teachings is sacrosanct for the Committee’s work.”</w:t>
      </w:r>
    </w:p>
    <w:p w14:paraId="715BCF2B" w14:textId="7638582A" w:rsidR="00D75246" w:rsidRDefault="00D75246" w:rsidP="00D75246">
      <w:r>
        <w:t xml:space="preserve">While our </w:t>
      </w:r>
      <w:r w:rsidR="003970F6">
        <w:t>adherence</w:t>
      </w:r>
      <w:r>
        <w:t xml:space="preserve"> to Prabhupāda must be </w:t>
      </w:r>
      <w:r w:rsidR="003970F6">
        <w:t>without deviation</w:t>
      </w:r>
      <w:r>
        <w:t xml:space="preserve">, this restriction is problematic. Śrīla Prabhupāda himself repeatedly directed us to consult the previous ācāryas. In his purport to </w:t>
      </w:r>
      <w:proofErr w:type="spellStart"/>
      <w:r>
        <w:t>Śrīmad</w:t>
      </w:r>
      <w:proofErr w:type="spellEnd"/>
      <w:r>
        <w:t>-Bhāgavatam 1.1.1 he writes,</w:t>
      </w:r>
    </w:p>
    <w:p w14:paraId="6A8E2C92" w14:textId="03D0B6FD" w:rsidR="00D75246" w:rsidRDefault="003970F6" w:rsidP="00D75246">
      <w:pPr>
        <w:ind w:left="720"/>
      </w:pPr>
      <w:r>
        <w:t xml:space="preserve"> </w:t>
      </w:r>
      <w:r w:rsidR="00D75246">
        <w:t>“</w:t>
      </w:r>
      <w:r w:rsidR="00D75246" w:rsidRPr="00565A1C">
        <w:t xml:space="preserve">Within the past five hundred years, many erudite scholars and ācāryas like Jīva </w:t>
      </w:r>
      <w:proofErr w:type="spellStart"/>
      <w:r w:rsidR="00D75246" w:rsidRPr="00565A1C">
        <w:t>Gosvāmī</w:t>
      </w:r>
      <w:proofErr w:type="spellEnd"/>
      <w:r w:rsidR="00D75246" w:rsidRPr="00565A1C">
        <w:t>, Sanātana Gosvāmī, Viśvanātha Cakravartī, Vallabhācārya, and many other distinguished scholars even after the time of Lord Caitanya made elaborate commentaries on the Bhāgavatam. And the serious student would do well to attempt to go through them to better relish the transcendental messages.</w:t>
      </w:r>
      <w:r w:rsidR="00D75246">
        <w:t xml:space="preserve">” </w:t>
      </w:r>
    </w:p>
    <w:p w14:paraId="3815D1BC" w14:textId="73CC510E" w:rsidR="00D75246" w:rsidRDefault="00D75246" w:rsidP="00D75246">
      <w:r>
        <w:lastRenderedPageBreak/>
        <w:t>This is reinforced by Rūpa Gosvāmī’s famous statement from Bhakti-rasām</w:t>
      </w:r>
      <w:r w:rsidR="000273C5">
        <w:rPr>
          <w:rFonts w:ascii="Calibri" w:hAnsi="Calibri" w:cs="Calibri"/>
        </w:rPr>
        <w:t>ṛ</w:t>
      </w:r>
      <w:r>
        <w:rPr>
          <w:rFonts w:ascii="Arial" w:hAnsi="Arial" w:cs="Arial"/>
        </w:rPr>
        <w:t>ta-sindhu</w:t>
      </w:r>
      <w:r>
        <w:t>, which appears throughout Śrīla Prabhupāda’s books:</w:t>
      </w:r>
    </w:p>
    <w:p w14:paraId="4259EC2C" w14:textId="058FC7CE" w:rsidR="00D75246" w:rsidRDefault="00D75246" w:rsidP="00D75246">
      <w:pPr>
        <w:ind w:left="720"/>
      </w:pPr>
      <w:proofErr w:type="spellStart"/>
      <w:r>
        <w:t>śruti</w:t>
      </w:r>
      <w:proofErr w:type="spellEnd"/>
      <w:r>
        <w:t>-sm</w:t>
      </w:r>
      <w:r>
        <w:rPr>
          <w:rFonts w:ascii="Calibri" w:hAnsi="Calibri" w:cs="Calibri"/>
        </w:rPr>
        <w:t>ṛ</w:t>
      </w:r>
      <w:r>
        <w:t>ti-</w:t>
      </w:r>
      <w:proofErr w:type="spellStart"/>
      <w:r>
        <w:t>purā</w:t>
      </w:r>
      <w:r>
        <w:rPr>
          <w:rFonts w:ascii="Calibri" w:hAnsi="Calibri" w:cs="Calibri"/>
        </w:rPr>
        <w:t>ṇ</w:t>
      </w:r>
      <w:r>
        <w:t>ādi</w:t>
      </w:r>
      <w:proofErr w:type="spellEnd"/>
      <w:r>
        <w:t>-pañcarātra-</w:t>
      </w:r>
      <w:proofErr w:type="spellStart"/>
      <w:r>
        <w:t>vidhi</w:t>
      </w:r>
      <w:r>
        <w:rPr>
          <w:rFonts w:ascii="Calibri" w:hAnsi="Calibri" w:cs="Calibri"/>
        </w:rPr>
        <w:t>ṁ</w:t>
      </w:r>
      <w:proofErr w:type="spellEnd"/>
      <w:r>
        <w:t xml:space="preserve"> </w:t>
      </w:r>
      <w:proofErr w:type="spellStart"/>
      <w:r>
        <w:t>vinā</w:t>
      </w:r>
      <w:proofErr w:type="spellEnd"/>
      <w:r>
        <w:t xml:space="preserve"> </w:t>
      </w:r>
      <w:r>
        <w:br/>
      </w:r>
      <w:proofErr w:type="spellStart"/>
      <w:r>
        <w:t>aikāntikī</w:t>
      </w:r>
      <w:proofErr w:type="spellEnd"/>
      <w:r>
        <w:t xml:space="preserve"> </w:t>
      </w:r>
      <w:proofErr w:type="spellStart"/>
      <w:r>
        <w:t>harer</w:t>
      </w:r>
      <w:proofErr w:type="spellEnd"/>
      <w:r>
        <w:t xml:space="preserve"> </w:t>
      </w:r>
      <w:proofErr w:type="spellStart"/>
      <w:r>
        <w:t>bhaktir</w:t>
      </w:r>
      <w:proofErr w:type="spellEnd"/>
      <w:r>
        <w:t xml:space="preserve"> </w:t>
      </w:r>
      <w:proofErr w:type="spellStart"/>
      <w:r>
        <w:t>utpātāyaiva</w:t>
      </w:r>
      <w:proofErr w:type="spellEnd"/>
      <w:r>
        <w:t xml:space="preserve"> </w:t>
      </w:r>
      <w:proofErr w:type="spellStart"/>
      <w:r>
        <w:t>kalpate</w:t>
      </w:r>
      <w:proofErr w:type="spellEnd"/>
    </w:p>
    <w:p w14:paraId="0EC62848" w14:textId="77777777" w:rsidR="00D75246" w:rsidRDefault="00D75246" w:rsidP="00D75246">
      <w:pPr>
        <w:ind w:left="720"/>
      </w:pPr>
      <w:r>
        <w:t xml:space="preserve">“Devotional service of the Lord that ignores the authorized Vedic literatures like the Upaniṣads, </w:t>
      </w:r>
      <w:proofErr w:type="spellStart"/>
      <w:r>
        <w:t>Purā</w:t>
      </w:r>
      <w:r>
        <w:rPr>
          <w:rFonts w:ascii="Calibri" w:hAnsi="Calibri" w:cs="Calibri"/>
        </w:rPr>
        <w:t>ṇ</w:t>
      </w:r>
      <w:r>
        <w:t>as</w:t>
      </w:r>
      <w:proofErr w:type="spellEnd"/>
      <w:r>
        <w:t xml:space="preserve"> and </w:t>
      </w:r>
      <w:proofErr w:type="spellStart"/>
      <w:r>
        <w:t>Nārada</w:t>
      </w:r>
      <w:proofErr w:type="spellEnd"/>
      <w:r>
        <w:t xml:space="preserve"> Pañcarātra is simply an unnecessary disturbance in society.”</w:t>
      </w:r>
    </w:p>
    <w:p w14:paraId="2E55B2A2" w14:textId="09CA40D6" w:rsidR="00D75246" w:rsidRDefault="00D75246" w:rsidP="00D75246">
      <w:r>
        <w:t>All these sources</w:t>
      </w:r>
      <w:r w:rsidR="003970F6">
        <w:t xml:space="preserve"> </w:t>
      </w:r>
      <w:r>
        <w:t>must be accepted as legitimate pramā</w:t>
      </w:r>
      <w:r>
        <w:rPr>
          <w:rFonts w:ascii="Calibri" w:hAnsi="Calibri" w:cs="Calibri"/>
        </w:rPr>
        <w:t>ṇ</w:t>
      </w:r>
      <w:r>
        <w:t xml:space="preserve">a. Limiting ourselves to Prabhupāda’s published works, letters, conversations, </w:t>
      </w:r>
      <w:r w:rsidR="003970F6">
        <w:t>etc.</w:t>
      </w:r>
      <w:r>
        <w:t>—while purporting to follow his will—actually goes against both śāstra and his instructions. Th</w:t>
      </w:r>
      <w:r w:rsidR="00594A1F">
        <w:t>is</w:t>
      </w:r>
      <w:r>
        <w:t xml:space="preserve"> </w:t>
      </w:r>
      <w:r w:rsidR="00AF71A3">
        <w:t>provision</w:t>
      </w:r>
      <w:r w:rsidR="00451CF2">
        <w:t xml:space="preserve"> </w:t>
      </w:r>
      <w:r w:rsidR="00594A1F">
        <w:t xml:space="preserve">from the </w:t>
      </w:r>
      <w:r w:rsidR="00451CF2">
        <w:t>Terms of Reference</w:t>
      </w:r>
      <w:r>
        <w:t>, whether from the GBC or agreed upon here, is therefore unacceptable.</w:t>
      </w:r>
    </w:p>
    <w:p w14:paraId="5F55FE44" w14:textId="2E5D2AAB" w:rsidR="00D75246" w:rsidRDefault="00D75246" w:rsidP="00D75246">
      <w:r>
        <w:t>Likewise, the cultural sensitivity resolution</w:t>
      </w:r>
      <w:r w:rsidR="003970F6">
        <w:t xml:space="preserve"> made by the GBC</w:t>
      </w:r>
      <w:r>
        <w:t xml:space="preserve"> </w:t>
      </w:r>
      <w:r w:rsidR="0092758B">
        <w:t xml:space="preserve">and its application to the female dīkṣā-guru issue </w:t>
      </w:r>
      <w:r w:rsidR="00594A1F">
        <w:t>is unacceptable</w:t>
      </w:r>
      <w:r>
        <w:t xml:space="preserve">. It contradicts Rūpa </w:t>
      </w:r>
      <w:proofErr w:type="spellStart"/>
      <w:r>
        <w:t>Gosvāmī</w:t>
      </w:r>
      <w:proofErr w:type="spellEnd"/>
      <w:r>
        <w:t xml:space="preserve"> in Upadeśām</w:t>
      </w:r>
      <w:r>
        <w:rPr>
          <w:rFonts w:ascii="Calibri" w:hAnsi="Calibri" w:cs="Calibri"/>
        </w:rPr>
        <w:t>ṛ</w:t>
      </w:r>
      <w:r>
        <w:t xml:space="preserve">ta Text 1, where one who controls the six urges is qualified to “make disciples all over the world.” </w:t>
      </w:r>
      <w:r w:rsidR="00B92470">
        <w:t>Any g</w:t>
      </w:r>
      <w:r>
        <w:t>eographical restriction on dīkṣā-gurus—whether male or female—</w:t>
      </w:r>
      <w:r w:rsidR="008132B8">
        <w:t>is</w:t>
      </w:r>
      <w:r>
        <w:t xml:space="preserve"> thus prohibited by śāstra. Th</w:t>
      </w:r>
      <w:r w:rsidR="00451CF2">
        <w:t xml:space="preserve">is resolution is </w:t>
      </w:r>
      <w:r>
        <w:t xml:space="preserve">against Prabhupāda’s teachings. </w:t>
      </w:r>
      <w:r w:rsidR="00451CF2">
        <w:t>It</w:t>
      </w:r>
      <w:r>
        <w:t xml:space="preserve"> </w:t>
      </w:r>
      <w:r w:rsidR="00B92470">
        <w:t xml:space="preserve">should not be there, but </w:t>
      </w:r>
      <w:r w:rsidR="00C35151">
        <w:t>t</w:t>
      </w:r>
      <w:r w:rsidR="00B92470">
        <w:t xml:space="preserve">here </w:t>
      </w:r>
      <w:r w:rsidR="00451CF2">
        <w:t>it is</w:t>
      </w:r>
      <w:r w:rsidR="00C35151">
        <w:t xml:space="preserve">. </w:t>
      </w:r>
      <w:r w:rsidR="00451CF2">
        <w:t>There are others like it, and t</w:t>
      </w:r>
      <w:r w:rsidR="00C35151">
        <w:t xml:space="preserve">hey are </w:t>
      </w:r>
      <w:r w:rsidR="00B92470">
        <w:t>numerous</w:t>
      </w:r>
      <w:r w:rsidR="00451CF2">
        <w:t>.</w:t>
      </w:r>
      <w:r w:rsidR="00B92470">
        <w:t xml:space="preserve"> This </w:t>
      </w:r>
      <w:r>
        <w:t>point</w:t>
      </w:r>
      <w:r w:rsidR="00B92470">
        <w:t>s</w:t>
      </w:r>
      <w:r>
        <w:t xml:space="preserve"> to a much larger problem.</w:t>
      </w:r>
    </w:p>
    <w:p w14:paraId="0108666D" w14:textId="4FDD3F37" w:rsidR="00D75246" w:rsidRDefault="00D75246" w:rsidP="00B92470">
      <w:pPr>
        <w:pStyle w:val="Heading1"/>
      </w:pPr>
      <w:r>
        <w:t>Why Not Just Prabhupāda’s Words Alone?</w:t>
      </w:r>
    </w:p>
    <w:p w14:paraId="028DEEBA" w14:textId="1ACC206C" w:rsidR="00F31835" w:rsidRDefault="00D75246" w:rsidP="00D75246">
      <w:r>
        <w:t xml:space="preserve">Many sincere devotees ask: “If Prabhupāda is a pure devotee, why can’t I take his words alone?” The problem is </w:t>
      </w:r>
      <w:r w:rsidR="003970F6">
        <w:t xml:space="preserve">that </w:t>
      </w:r>
      <w:r>
        <w:t>e</w:t>
      </w:r>
      <w:r w:rsidR="00630ED8">
        <w:t>ve</w:t>
      </w:r>
      <w:r>
        <w:t xml:space="preserve">ryone has </w:t>
      </w:r>
      <w:r w:rsidR="00C35151">
        <w:t>his</w:t>
      </w:r>
      <w:r>
        <w:t xml:space="preserve"> </w:t>
      </w:r>
      <w:r w:rsidR="00630ED8">
        <w:t xml:space="preserve">own </w:t>
      </w:r>
      <w:proofErr w:type="spellStart"/>
      <w:r>
        <w:t>favorite</w:t>
      </w:r>
      <w:proofErr w:type="spellEnd"/>
      <w:r>
        <w:t xml:space="preserve"> Prabhupāda statement. </w:t>
      </w:r>
      <w:r w:rsidR="00F31835">
        <w:t xml:space="preserve">In a 2007 essay titled “ISKCON’s Search for Self-Identity,” </w:t>
      </w:r>
      <w:r w:rsidR="00B92470">
        <w:t xml:space="preserve">Dr. </w:t>
      </w:r>
      <w:r>
        <w:t xml:space="preserve">Thomas J. Hopkins </w:t>
      </w:r>
      <w:r w:rsidR="00F31835">
        <w:t>says,</w:t>
      </w:r>
    </w:p>
    <w:p w14:paraId="7A5DC766" w14:textId="73791D60" w:rsidR="00F31835" w:rsidRDefault="00F31835" w:rsidP="00F31835">
      <w:pPr>
        <w:ind w:left="720"/>
      </w:pPr>
      <w:r>
        <w:t>“</w:t>
      </w:r>
      <w:r w:rsidRPr="00CB0078">
        <w:t>Many of the disagreements within ISKCON</w:t>
      </w:r>
      <w:r>
        <w:t xml:space="preserve"> . . . </w:t>
      </w:r>
      <w:r w:rsidRPr="00CB0078">
        <w:t xml:space="preserve">involve claims that </w:t>
      </w:r>
      <w:r>
        <w:t>‘</w:t>
      </w:r>
      <w:proofErr w:type="spellStart"/>
      <w:r w:rsidRPr="00CB0078">
        <w:t>Prabhupad</w:t>
      </w:r>
      <w:proofErr w:type="spellEnd"/>
      <w:r w:rsidRPr="00CB0078">
        <w:t xml:space="preserve"> said this</w:t>
      </w:r>
      <w:r>
        <w:t>’</w:t>
      </w:r>
      <w:r w:rsidRPr="00CB0078">
        <w:t xml:space="preserve"> versus claims that </w:t>
      </w:r>
      <w:r>
        <w:t>‘</w:t>
      </w:r>
      <w:proofErr w:type="spellStart"/>
      <w:r w:rsidRPr="00CB0078">
        <w:t>Prabhupad</w:t>
      </w:r>
      <w:proofErr w:type="spellEnd"/>
      <w:r w:rsidRPr="00CB0078">
        <w:t xml:space="preserve"> said that.</w:t>
      </w:r>
      <w:r>
        <w:t xml:space="preserve">’ . . . </w:t>
      </w:r>
      <w:r w:rsidRPr="00CB0078">
        <w:t xml:space="preserve">the volume of </w:t>
      </w:r>
      <w:proofErr w:type="spellStart"/>
      <w:r w:rsidRPr="00CB0078">
        <w:t>Prabhupad’s</w:t>
      </w:r>
      <w:proofErr w:type="spellEnd"/>
      <w:r w:rsidRPr="00CB0078">
        <w:t xml:space="preserve"> statements and writings over the years is so great</w:t>
      </w:r>
      <w:r>
        <w:t xml:space="preserve"> . . . </w:t>
      </w:r>
      <w:r w:rsidRPr="00CB0078">
        <w:t xml:space="preserve">that a careful search </w:t>
      </w:r>
      <w:r>
        <w:t>. . .</w:t>
      </w:r>
      <w:r w:rsidRPr="00CB0078">
        <w:t xml:space="preserve"> can usually turn up something to prove almost any point.</w:t>
      </w:r>
      <w:r>
        <w:t>”</w:t>
      </w:r>
    </w:p>
    <w:p w14:paraId="5FD83115" w14:textId="2B21F689" w:rsidR="00D75246" w:rsidRDefault="00D75246" w:rsidP="00D75246">
      <w:r>
        <w:t xml:space="preserve">The sheer volume of </w:t>
      </w:r>
      <w:r w:rsidR="004A6689">
        <w:t>Prabhupāda’s</w:t>
      </w:r>
      <w:r>
        <w:t xml:space="preserve"> recorded words makes it possible to find </w:t>
      </w:r>
      <w:r w:rsidR="004A6689">
        <w:t>some statement of his</w:t>
      </w:r>
      <w:r w:rsidR="00F31835">
        <w:t xml:space="preserve"> to </w:t>
      </w:r>
      <w:r>
        <w:t>support almost any position.</w:t>
      </w:r>
    </w:p>
    <w:p w14:paraId="40937123" w14:textId="0C89564D" w:rsidR="00D75246" w:rsidRDefault="00D75246" w:rsidP="00D75246">
      <w:r>
        <w:t xml:space="preserve">The </w:t>
      </w:r>
      <w:proofErr w:type="spellStart"/>
      <w:r w:rsidR="003970F6">
        <w:rPr>
          <w:rFonts w:ascii="Calibri" w:hAnsi="Calibri" w:cs="Calibri"/>
        </w:rPr>
        <w:t>ri</w:t>
      </w:r>
      <w:r>
        <w:t>tviks</w:t>
      </w:r>
      <w:proofErr w:type="spellEnd"/>
      <w:r>
        <w:t xml:space="preserve"> provide a clear case study. They elevate one letter and subordinate the rest of Prabhupāda’s teachings to it, resorting to heavy speculation and unnatural interpretations. </w:t>
      </w:r>
      <w:r w:rsidR="00F31835">
        <w:t>The autho</w:t>
      </w:r>
      <w:r w:rsidR="000273C5">
        <w:t>r</w:t>
      </w:r>
      <w:r w:rsidR="00F31835">
        <w:t>ity of their understanding, however, rests entirely on Prabhupāda’s own words</w:t>
      </w:r>
      <w:r w:rsidR="00C35151">
        <w:t xml:space="preserve"> as being the topmost authority</w:t>
      </w:r>
      <w:r w:rsidR="00F31835">
        <w:t>.</w:t>
      </w:r>
      <w:r w:rsidR="00C35151">
        <w:t xml:space="preserve"> But that is not what Prabhupāda taught</w:t>
      </w:r>
      <w:r w:rsidR="00F06E6E">
        <w:t xml:space="preserve">. </w:t>
      </w:r>
      <w:r w:rsidR="004A6689">
        <w:t xml:space="preserve">However, </w:t>
      </w:r>
      <w:r w:rsidR="00C35151">
        <w:t>this is what most devotees in ISKCON have been trained to believe</w:t>
      </w:r>
      <w:r w:rsidR="004A6689">
        <w:t>, and this in turn has given rise to other contentious issues</w:t>
      </w:r>
      <w:r w:rsidR="00F06E6E">
        <w:t xml:space="preserve">. </w:t>
      </w:r>
      <w:r w:rsidR="002D6377">
        <w:t xml:space="preserve">Consequently, </w:t>
      </w:r>
      <w:r w:rsidR="004A6689">
        <w:lastRenderedPageBreak/>
        <w:t>against our expectations, considering</w:t>
      </w:r>
      <w:r>
        <w:t xml:space="preserve"> Prabhupāda as guru, sādhu, and śāstra</w:t>
      </w:r>
      <w:r w:rsidR="004A6689">
        <w:t>—all reposed in a single person—</w:t>
      </w:r>
      <w:r>
        <w:t xml:space="preserve">has </w:t>
      </w:r>
      <w:r w:rsidR="004A6689">
        <w:t>made us less united</w:t>
      </w:r>
      <w:r>
        <w:t>. Something more is needed.</w:t>
      </w:r>
    </w:p>
    <w:p w14:paraId="7F91F1F1" w14:textId="4241FFF0" w:rsidR="00D75246" w:rsidRDefault="00D75246" w:rsidP="00C97B96">
      <w:pPr>
        <w:pStyle w:val="Heading1"/>
      </w:pPr>
      <w:r>
        <w:t xml:space="preserve">The Solution — Śāstra as the </w:t>
      </w:r>
      <w:proofErr w:type="spellStart"/>
      <w:r>
        <w:t>Center</w:t>
      </w:r>
      <w:proofErr w:type="spellEnd"/>
    </w:p>
    <w:p w14:paraId="7CA78D4E" w14:textId="2B035294" w:rsidR="00D75246" w:rsidRDefault="00D75246" w:rsidP="00D75246">
      <w:r>
        <w:t xml:space="preserve">The solution </w:t>
      </w:r>
      <w:r w:rsidR="00301C68">
        <w:t>proposed is that</w:t>
      </w:r>
      <w:r>
        <w:t xml:space="preserve"> śāstra must be the </w:t>
      </w:r>
      <w:proofErr w:type="spellStart"/>
      <w:r>
        <w:t>center</w:t>
      </w:r>
      <w:proofErr w:type="spellEnd"/>
      <w:r>
        <w:t>. As Śrīla Prabhupāda states in his purport to Bhagavad-</w:t>
      </w:r>
      <w:proofErr w:type="spellStart"/>
      <w:r>
        <w:t>gītā</w:t>
      </w:r>
      <w:proofErr w:type="spellEnd"/>
      <w:r>
        <w:t xml:space="preserve"> 16.24:</w:t>
      </w:r>
    </w:p>
    <w:p w14:paraId="64D72E52" w14:textId="79046F74" w:rsidR="00D75246" w:rsidRDefault="00D75246" w:rsidP="00CC789F">
      <w:pPr>
        <w:ind w:left="720"/>
      </w:pPr>
      <w:r>
        <w:t xml:space="preserve"> “These four principal defects in conditioned life disqualify one from putting forth rules and regulations. Therefore, the rules and regulations as described in the śāstra—being above these defects—are accepted without alteration by all great saints, ācāryas and great souls.”</w:t>
      </w:r>
    </w:p>
    <w:p w14:paraId="2E18EED6" w14:textId="04ED6E06" w:rsidR="00D75246" w:rsidRDefault="00CC789F" w:rsidP="00D75246">
      <w:r>
        <w:t>You may have your preferred Prabhupāda quotes, and I might have mine, but whatever understanding is put forward should not be against śāstra or our ācāryas. Just like the cultural sensitivity concession on female dīkṣā-gurus the GBC sought. It is against Rūpa Gosvāmī. That is not allowed.</w:t>
      </w:r>
    </w:p>
    <w:p w14:paraId="2DFAF6E1" w14:textId="333979CE" w:rsidR="00CC789F" w:rsidRPr="00CC789F" w:rsidRDefault="00CC789F" w:rsidP="00D75246">
      <w:pPr>
        <w:rPr>
          <w:vanish/>
          <w:specVanish/>
        </w:rPr>
      </w:pPr>
      <w:r>
        <w:t xml:space="preserve">Thus, on such matters, </w:t>
      </w:r>
    </w:p>
    <w:p w14:paraId="0D8F4290" w14:textId="0B343DBC" w:rsidR="00D75246" w:rsidRDefault="00CC789F" w:rsidP="00D75246">
      <w:r>
        <w:t xml:space="preserve"> </w:t>
      </w:r>
      <w:proofErr w:type="spellStart"/>
      <w:r>
        <w:t>Śrī</w:t>
      </w:r>
      <w:proofErr w:type="spellEnd"/>
      <w:r>
        <w:t xml:space="preserve"> Caitanya </w:t>
      </w:r>
      <w:proofErr w:type="spellStart"/>
      <w:r>
        <w:t>Mahāprabhu</w:t>
      </w:r>
      <w:proofErr w:type="spellEnd"/>
      <w:r>
        <w:t xml:space="preserve"> said śāstra-</w:t>
      </w:r>
      <w:proofErr w:type="spellStart"/>
      <w:r>
        <w:t>dvāre</w:t>
      </w:r>
      <w:proofErr w:type="spellEnd"/>
      <w:r>
        <w:t>, by śāstra we should understand spiritual topics and how to act and not act. In the purport to this statement (CC Madhya 20.352), Prabhupāda says:</w:t>
      </w:r>
    </w:p>
    <w:p w14:paraId="6A5B4367" w14:textId="7873B455" w:rsidR="00CC789F" w:rsidRDefault="00CC789F" w:rsidP="00CC789F">
      <w:pPr>
        <w:ind w:left="720"/>
      </w:pPr>
      <w:r>
        <w:t>“</w:t>
      </w:r>
      <w:r w:rsidRPr="006F7521">
        <w:t xml:space="preserve">One should accept a thing as genuine by studying the words of saintly people, the spiritual master and the śāstra. The actual </w:t>
      </w:r>
      <w:proofErr w:type="spellStart"/>
      <w:r w:rsidRPr="006F7521">
        <w:t>center</w:t>
      </w:r>
      <w:proofErr w:type="spellEnd"/>
      <w:r w:rsidRPr="006F7521">
        <w:t xml:space="preserve"> is the śāstra, the revealed scripture. </w:t>
      </w:r>
      <w:r>
        <w:t xml:space="preserve">. . </w:t>
      </w:r>
      <w:r w:rsidRPr="006F7521">
        <w:t xml:space="preserve">The śāstra is the </w:t>
      </w:r>
      <w:proofErr w:type="spellStart"/>
      <w:r w:rsidRPr="006F7521">
        <w:t>center</w:t>
      </w:r>
      <w:proofErr w:type="spellEnd"/>
      <w:r w:rsidRPr="006F7521">
        <w:t xml:space="preserve"> for all.</w:t>
      </w:r>
      <w:r>
        <w:t>”</w:t>
      </w:r>
    </w:p>
    <w:p w14:paraId="4BF95857" w14:textId="67D33A3E" w:rsidR="00D75246" w:rsidRDefault="007D5D3F" w:rsidP="00D75246">
      <w:r>
        <w:t xml:space="preserve">The “revealed scripture” </w:t>
      </w:r>
      <w:r w:rsidR="000C676A">
        <w:t xml:space="preserve">is </w:t>
      </w:r>
      <w:r>
        <w:t xml:space="preserve">that knowledge which has no human origin, and that is the Vedas.  From CC Madhya 6.136, we find that </w:t>
      </w:r>
      <w:proofErr w:type="spellStart"/>
      <w:r>
        <w:t>śruti</w:t>
      </w:r>
      <w:proofErr w:type="spellEnd"/>
      <w:r>
        <w:t xml:space="preserve"> (Vedas) are </w:t>
      </w:r>
      <w:r w:rsidR="000C676A">
        <w:t xml:space="preserve">considered </w:t>
      </w:r>
      <w:r>
        <w:t xml:space="preserve">the foremost evidence. </w:t>
      </w:r>
    </w:p>
    <w:p w14:paraId="22B61535" w14:textId="48FA2ADC" w:rsidR="007D5D3F" w:rsidRDefault="007D5D3F" w:rsidP="007D5D3F">
      <w:pPr>
        <w:ind w:left="720"/>
      </w:pPr>
      <w:proofErr w:type="spellStart"/>
      <w:r w:rsidRPr="00C30F33">
        <w:t>pramā</w:t>
      </w:r>
      <w:r w:rsidRPr="00C30F33">
        <w:rPr>
          <w:rFonts w:ascii="Calibri" w:hAnsi="Calibri" w:cs="Calibri"/>
        </w:rPr>
        <w:t>ṇ</w:t>
      </w:r>
      <w:r w:rsidRPr="00C30F33">
        <w:t>era</w:t>
      </w:r>
      <w:proofErr w:type="spellEnd"/>
      <w:r w:rsidRPr="00C30F33">
        <w:t xml:space="preserve"> </w:t>
      </w:r>
      <w:proofErr w:type="spellStart"/>
      <w:r w:rsidRPr="00C30F33">
        <w:t>madhye</w:t>
      </w:r>
      <w:proofErr w:type="spellEnd"/>
      <w:r w:rsidRPr="00C30F33">
        <w:t xml:space="preserve"> </w:t>
      </w:r>
      <w:proofErr w:type="spellStart"/>
      <w:r w:rsidRPr="00C30F33">
        <w:t>śruti</w:t>
      </w:r>
      <w:proofErr w:type="spellEnd"/>
      <w:r w:rsidRPr="00C30F33">
        <w:t xml:space="preserve"> pramā</w:t>
      </w:r>
      <w:r w:rsidRPr="00C30F33">
        <w:rPr>
          <w:rFonts w:ascii="Calibri" w:hAnsi="Calibri" w:cs="Calibri"/>
        </w:rPr>
        <w:t>ṇ</w:t>
      </w:r>
      <w:r w:rsidRPr="00C30F33">
        <w:t xml:space="preserve">a — </w:t>
      </w:r>
      <w:proofErr w:type="spellStart"/>
      <w:r w:rsidRPr="00C30F33">
        <w:t>pradhāna</w:t>
      </w:r>
      <w:proofErr w:type="spellEnd"/>
      <w:r w:rsidRPr="00C30F33">
        <w:br/>
      </w:r>
      <w:proofErr w:type="spellStart"/>
      <w:r w:rsidRPr="00C30F33">
        <w:t>śruti</w:t>
      </w:r>
      <w:proofErr w:type="spellEnd"/>
      <w:r w:rsidRPr="00C30F33">
        <w:t xml:space="preserve"> ye </w:t>
      </w:r>
      <w:proofErr w:type="spellStart"/>
      <w:r w:rsidRPr="00C30F33">
        <w:t>mukhyārtha</w:t>
      </w:r>
      <w:proofErr w:type="spellEnd"/>
      <w:r w:rsidRPr="00C30F33">
        <w:t xml:space="preserve"> </w:t>
      </w:r>
      <w:proofErr w:type="spellStart"/>
      <w:r w:rsidRPr="00C30F33">
        <w:t>kahe</w:t>
      </w:r>
      <w:proofErr w:type="spellEnd"/>
      <w:r w:rsidRPr="00C30F33">
        <w:t>, sei se pramā</w:t>
      </w:r>
      <w:r w:rsidRPr="00C30F33">
        <w:rPr>
          <w:rFonts w:ascii="Calibri" w:hAnsi="Calibri" w:cs="Calibri"/>
        </w:rPr>
        <w:t>ṇ</w:t>
      </w:r>
      <w:r w:rsidRPr="00C30F33">
        <w:t>a</w:t>
      </w:r>
    </w:p>
    <w:p w14:paraId="669B864E" w14:textId="3E5858FD" w:rsidR="007D5D3F" w:rsidRDefault="007D5D3F" w:rsidP="007D5D3F">
      <w:pPr>
        <w:ind w:left="720"/>
      </w:pPr>
      <w:r w:rsidRPr="00C30F33">
        <w:t>“Although there is other evidence, the evidence given in the Vedic version must be taken as foremost. Vedic versions understood directly are first-class evidence.”</w:t>
      </w:r>
    </w:p>
    <w:p w14:paraId="092B8BB6" w14:textId="1DCA5D91" w:rsidR="007D5D3F" w:rsidRDefault="007D5D3F" w:rsidP="00D75246">
      <w:r>
        <w:t>And in the purport, Prabhupāda, after noting corroborating evidence from ācāryas and the Brahma-sūtra—</w:t>
      </w:r>
      <w:r w:rsidRPr="00C30F33">
        <w:t xml:space="preserve">śāstra-yonitvāt (Vs. 1.1.3), </w:t>
      </w:r>
      <w:proofErr w:type="spellStart"/>
      <w:r w:rsidRPr="00C30F33">
        <w:t>tarkāpratiṣ</w:t>
      </w:r>
      <w:r w:rsidRPr="00C30F33">
        <w:rPr>
          <w:rFonts w:ascii="Calibri" w:hAnsi="Calibri" w:cs="Calibri"/>
        </w:rPr>
        <w:t>ṭ</w:t>
      </w:r>
      <w:r w:rsidRPr="00C30F33">
        <w:t>hānāt</w:t>
      </w:r>
      <w:proofErr w:type="spellEnd"/>
      <w:r w:rsidRPr="00C30F33">
        <w:t xml:space="preserve"> (Vs. 2.1.11) and </w:t>
      </w:r>
      <w:proofErr w:type="spellStart"/>
      <w:r w:rsidRPr="00C30F33">
        <w:t>śrutes</w:t>
      </w:r>
      <w:proofErr w:type="spellEnd"/>
      <w:r w:rsidRPr="00C30F33">
        <w:t xml:space="preserve"> </w:t>
      </w:r>
      <w:proofErr w:type="spellStart"/>
      <w:r w:rsidRPr="00C30F33">
        <w:t>tu</w:t>
      </w:r>
      <w:proofErr w:type="spellEnd"/>
      <w:r w:rsidRPr="00C30F33">
        <w:t xml:space="preserve"> śabda-</w:t>
      </w:r>
      <w:proofErr w:type="spellStart"/>
      <w:r w:rsidRPr="00C30F33">
        <w:t>mūlatvāt</w:t>
      </w:r>
      <w:proofErr w:type="spellEnd"/>
      <w:r w:rsidRPr="00C30F33">
        <w:t xml:space="preserve"> (Vs. 2.1.27)</w:t>
      </w:r>
      <w:r>
        <w:t>—only the uninterpreted śāstras</w:t>
      </w:r>
      <w:r w:rsidR="00697F00">
        <w:t>, one for which some interpretation (anumāna) has not been made, counts as direct evidence, because interpretations are still liable to the four defects. Prabhupāda says “</w:t>
      </w:r>
      <w:r w:rsidR="00697F00" w:rsidRPr="00C30F33">
        <w:t>only a direct presentation can be considered evidence</w:t>
      </w:r>
      <w:r w:rsidR="00697F00">
        <w:t>.” An interpretation cannot be accepted “but</w:t>
      </w:r>
      <w:r w:rsidR="00697F00" w:rsidRPr="00C30F33">
        <w:t xml:space="preserve"> may be considered proof of evidence.</w:t>
      </w:r>
      <w:r w:rsidR="00697F00">
        <w:t>”</w:t>
      </w:r>
    </w:p>
    <w:p w14:paraId="30C91DC3" w14:textId="177D68CF" w:rsidR="005C0C83" w:rsidRDefault="00FD561D" w:rsidP="00D75246">
      <w:r>
        <w:lastRenderedPageBreak/>
        <w:t>A doubt may be raised that if a liberated soul’s words</w:t>
      </w:r>
      <w:r w:rsidR="007C4205">
        <w:t>,</w:t>
      </w:r>
      <w:r>
        <w:t xml:space="preserve"> like </w:t>
      </w:r>
      <w:proofErr w:type="spellStart"/>
      <w:r>
        <w:t>Bhaktivinoda</w:t>
      </w:r>
      <w:proofErr w:type="spellEnd"/>
      <w:r>
        <w:t xml:space="preserve"> </w:t>
      </w:r>
      <w:r>
        <w:rPr>
          <w:rFonts w:ascii="Calibri" w:hAnsi="Calibri" w:cs="Calibri"/>
        </w:rPr>
        <w:t>Ṭhākura’s</w:t>
      </w:r>
      <w:r w:rsidR="007C4205">
        <w:rPr>
          <w:rFonts w:ascii="Calibri" w:hAnsi="Calibri" w:cs="Calibri"/>
        </w:rPr>
        <w:t>,</w:t>
      </w:r>
      <w:r>
        <w:rPr>
          <w:rFonts w:ascii="Calibri" w:hAnsi="Calibri" w:cs="Calibri"/>
        </w:rPr>
        <w:t xml:space="preserve"> are as good as śāstra, then why make a distinction</w:t>
      </w:r>
      <w:r w:rsidR="00352D15">
        <w:rPr>
          <w:rFonts w:ascii="Calibri" w:hAnsi="Calibri" w:cs="Calibri"/>
        </w:rPr>
        <w:t>?</w:t>
      </w:r>
      <w:r>
        <w:rPr>
          <w:rFonts w:ascii="Calibri" w:hAnsi="Calibri" w:cs="Calibri"/>
        </w:rPr>
        <w:t xml:space="preserve"> Among the śāstras and words of </w:t>
      </w:r>
      <w:r w:rsidR="007C4205">
        <w:rPr>
          <w:rFonts w:ascii="Calibri" w:hAnsi="Calibri" w:cs="Calibri"/>
        </w:rPr>
        <w:t xml:space="preserve">the </w:t>
      </w:r>
      <w:r>
        <w:rPr>
          <w:rFonts w:ascii="Calibri" w:hAnsi="Calibri" w:cs="Calibri"/>
        </w:rPr>
        <w:t xml:space="preserve">ācāryas there is </w:t>
      </w:r>
      <w:r w:rsidR="00C72DD4">
        <w:rPr>
          <w:rFonts w:ascii="Calibri" w:hAnsi="Calibri" w:cs="Calibri"/>
        </w:rPr>
        <w:t xml:space="preserve">a </w:t>
      </w:r>
      <w:r>
        <w:rPr>
          <w:rFonts w:ascii="Calibri" w:hAnsi="Calibri" w:cs="Calibri"/>
        </w:rPr>
        <w:t>hierarchy</w:t>
      </w:r>
      <w:r w:rsidR="005C0C83">
        <w:rPr>
          <w:rFonts w:ascii="Calibri" w:hAnsi="Calibri" w:cs="Calibri"/>
        </w:rPr>
        <w:t xml:space="preserve"> </w:t>
      </w:r>
      <w:r w:rsidR="005C0C83">
        <w:t xml:space="preserve">of stronger and weaker sources. Just like in mathematics, multiplication takes precedence over addition. </w:t>
      </w:r>
      <w:r w:rsidR="00045E23">
        <w:t>4 + 3</w:t>
      </w:r>
      <w:r w:rsidR="005C0C83">
        <w:t xml:space="preserve"> × </w:t>
      </w:r>
      <w:r w:rsidR="00045E23">
        <w:t>2</w:t>
      </w:r>
      <w:r w:rsidR="005C0C83">
        <w:t xml:space="preserve"> = 10, not 14. Multiplication is always done before addition. Mathematical statements cannot be interpreted whimsically. Similarly, </w:t>
      </w:r>
      <w:r w:rsidR="00045E23">
        <w:t xml:space="preserve">śāstra and statements of </w:t>
      </w:r>
      <w:r w:rsidR="007C4205">
        <w:t xml:space="preserve">the </w:t>
      </w:r>
      <w:r w:rsidR="00045E23">
        <w:t>ācāryas cannot be interpreted whimsically. T</w:t>
      </w:r>
      <w:r w:rsidR="005C0C83">
        <w:t>here are rules that govern the</w:t>
      </w:r>
      <w:r w:rsidR="00045E23">
        <w:t>ir</w:t>
      </w:r>
      <w:r w:rsidR="005C0C83">
        <w:t xml:space="preserve"> correct understanding</w:t>
      </w:r>
      <w:r w:rsidR="001E7163">
        <w:t xml:space="preserve">, especially when </w:t>
      </w:r>
      <w:r w:rsidR="00045E23">
        <w:t>one</w:t>
      </w:r>
      <w:r w:rsidR="001E7163">
        <w:t xml:space="preserve"> statement </w:t>
      </w:r>
      <w:r w:rsidR="00C72DD4">
        <w:t xml:space="preserve">appears to have </w:t>
      </w:r>
      <w:r w:rsidR="001E7163">
        <w:t>come into conflict with another.</w:t>
      </w:r>
    </w:p>
    <w:p w14:paraId="5E75DCE6" w14:textId="2FB12D8B" w:rsidR="003131A7" w:rsidRDefault="00FD561D" w:rsidP="00D75246">
      <w:pPr>
        <w:rPr>
          <w:rFonts w:ascii="Calibri" w:hAnsi="Calibri" w:cs="Calibri"/>
        </w:rPr>
      </w:pPr>
      <w:r>
        <w:rPr>
          <w:rFonts w:ascii="Calibri" w:hAnsi="Calibri" w:cs="Calibri"/>
        </w:rPr>
        <w:t xml:space="preserve">Śrīla Jīva </w:t>
      </w:r>
      <w:proofErr w:type="spellStart"/>
      <w:r>
        <w:rPr>
          <w:rFonts w:ascii="Calibri" w:hAnsi="Calibri" w:cs="Calibri"/>
        </w:rPr>
        <w:t>Gosvāmī</w:t>
      </w:r>
      <w:proofErr w:type="spellEnd"/>
      <w:r>
        <w:rPr>
          <w:rFonts w:ascii="Calibri" w:hAnsi="Calibri" w:cs="Calibri"/>
        </w:rPr>
        <w:t xml:space="preserve"> in his Sarva-saṁvādinī commentary </w:t>
      </w:r>
      <w:r w:rsidR="00FD30AE">
        <w:rPr>
          <w:rFonts w:ascii="Calibri" w:hAnsi="Calibri" w:cs="Calibri"/>
        </w:rPr>
        <w:t>on</w:t>
      </w:r>
      <w:r>
        <w:rPr>
          <w:rFonts w:ascii="Calibri" w:hAnsi="Calibri" w:cs="Calibri"/>
        </w:rPr>
        <w:t xml:space="preserve"> Tattva-sandarbha 11 </w:t>
      </w:r>
      <w:r w:rsidR="00845A64">
        <w:rPr>
          <w:rFonts w:ascii="Calibri" w:hAnsi="Calibri" w:cs="Calibri"/>
        </w:rPr>
        <w:t xml:space="preserve">explains that when there is a conflict between two </w:t>
      </w:r>
      <w:r w:rsidR="001E7163">
        <w:rPr>
          <w:rFonts w:ascii="Calibri" w:hAnsi="Calibri" w:cs="Calibri"/>
        </w:rPr>
        <w:t>statements from different śāstras</w:t>
      </w:r>
      <w:r w:rsidR="00845A64">
        <w:rPr>
          <w:rFonts w:ascii="Calibri" w:hAnsi="Calibri" w:cs="Calibri"/>
        </w:rPr>
        <w:t xml:space="preserve">, one should determine which </w:t>
      </w:r>
      <w:r w:rsidR="001E7163">
        <w:rPr>
          <w:rFonts w:ascii="Calibri" w:hAnsi="Calibri" w:cs="Calibri"/>
        </w:rPr>
        <w:t xml:space="preserve">source </w:t>
      </w:r>
      <w:r w:rsidR="00845A64">
        <w:rPr>
          <w:rFonts w:ascii="Calibri" w:hAnsi="Calibri" w:cs="Calibri"/>
        </w:rPr>
        <w:t xml:space="preserve">is stronger and which is weaker. </w:t>
      </w:r>
      <w:r w:rsidR="00845A64" w:rsidRPr="00845A64">
        <w:t xml:space="preserve">For example, </w:t>
      </w:r>
      <w:r w:rsidR="001E7163">
        <w:t xml:space="preserve">he says, </w:t>
      </w:r>
      <w:proofErr w:type="spellStart"/>
      <w:r w:rsidR="00845A64" w:rsidRPr="00845A64">
        <w:t>śruti</w:t>
      </w:r>
      <w:proofErr w:type="spellEnd"/>
      <w:r w:rsidR="00845A64" w:rsidRPr="00845A64">
        <w:t>-sm</w:t>
      </w:r>
      <w:r w:rsidR="00845A64" w:rsidRPr="00845A64">
        <w:rPr>
          <w:rFonts w:ascii="Calibri" w:hAnsi="Calibri" w:cs="Calibri"/>
        </w:rPr>
        <w:t>ṛ</w:t>
      </w:r>
      <w:r w:rsidR="00845A64" w:rsidRPr="00845A64">
        <w:t>ti-</w:t>
      </w:r>
      <w:proofErr w:type="spellStart"/>
      <w:r w:rsidR="00845A64" w:rsidRPr="00845A64">
        <w:t>virodhe</w:t>
      </w:r>
      <w:proofErr w:type="spellEnd"/>
      <w:r w:rsidR="00845A64" w:rsidRPr="00845A64">
        <w:t xml:space="preserve"> </w:t>
      </w:r>
      <w:proofErr w:type="spellStart"/>
      <w:proofErr w:type="gramStart"/>
      <w:r w:rsidR="00845A64" w:rsidRPr="00845A64">
        <w:t>tu</w:t>
      </w:r>
      <w:proofErr w:type="spellEnd"/>
      <w:r w:rsidR="00845A64" w:rsidRPr="00845A64">
        <w:t xml:space="preserve">  </w:t>
      </w:r>
      <w:proofErr w:type="spellStart"/>
      <w:r w:rsidR="00845A64" w:rsidRPr="00845A64">
        <w:t>śrutir</w:t>
      </w:r>
      <w:proofErr w:type="spellEnd"/>
      <w:proofErr w:type="gramEnd"/>
      <w:r w:rsidR="00845A64" w:rsidRPr="00845A64">
        <w:t xml:space="preserve"> </w:t>
      </w:r>
      <w:proofErr w:type="spellStart"/>
      <w:r w:rsidR="00845A64" w:rsidRPr="00845A64">
        <w:t>eva</w:t>
      </w:r>
      <w:proofErr w:type="spellEnd"/>
      <w:r w:rsidR="00845A64" w:rsidRPr="00845A64">
        <w:t xml:space="preserve"> </w:t>
      </w:r>
      <w:proofErr w:type="spellStart"/>
      <w:r w:rsidR="00845A64" w:rsidRPr="00845A64">
        <w:t>balīyasī</w:t>
      </w:r>
      <w:proofErr w:type="spellEnd"/>
      <w:r w:rsidR="00845A64" w:rsidRPr="00845A64">
        <w:t xml:space="preserve">, in a conflict between </w:t>
      </w:r>
      <w:proofErr w:type="spellStart"/>
      <w:r w:rsidR="00845A64" w:rsidRPr="00845A64">
        <w:t>śruti</w:t>
      </w:r>
      <w:proofErr w:type="spellEnd"/>
      <w:r w:rsidR="00845A64" w:rsidRPr="00845A64">
        <w:t xml:space="preserve"> and sm</w:t>
      </w:r>
      <w:r w:rsidR="000273C5">
        <w:rPr>
          <w:rFonts w:ascii="Calibri" w:hAnsi="Calibri" w:cs="Calibri"/>
        </w:rPr>
        <w:t>ṛ</w:t>
      </w:r>
      <w:r w:rsidR="00845A64" w:rsidRPr="00845A64">
        <w:t xml:space="preserve">ti, the </w:t>
      </w:r>
      <w:proofErr w:type="spellStart"/>
      <w:r w:rsidR="00845A64" w:rsidRPr="00845A64">
        <w:rPr>
          <w:rFonts w:ascii="Aptos" w:hAnsi="Aptos" w:cs="Aptos"/>
        </w:rPr>
        <w:t>ś</w:t>
      </w:r>
      <w:r w:rsidR="00845A64" w:rsidRPr="00845A64">
        <w:t>ruti</w:t>
      </w:r>
      <w:proofErr w:type="spellEnd"/>
      <w:r w:rsidR="00845A64" w:rsidRPr="00845A64">
        <w:t xml:space="preserve"> is stronger.</w:t>
      </w:r>
      <w:r w:rsidR="00845A64">
        <w:t xml:space="preserve"> </w:t>
      </w:r>
      <w:r w:rsidR="00845A64">
        <w:rPr>
          <w:rFonts w:ascii="Calibri" w:hAnsi="Calibri" w:cs="Calibri"/>
        </w:rPr>
        <w:t xml:space="preserve">Both the </w:t>
      </w:r>
      <w:proofErr w:type="spellStart"/>
      <w:r w:rsidR="00845A64">
        <w:rPr>
          <w:rFonts w:ascii="Calibri" w:hAnsi="Calibri" w:cs="Calibri"/>
        </w:rPr>
        <w:t>śruti</w:t>
      </w:r>
      <w:proofErr w:type="spellEnd"/>
      <w:r w:rsidR="00845A64">
        <w:rPr>
          <w:rFonts w:ascii="Calibri" w:hAnsi="Calibri" w:cs="Calibri"/>
        </w:rPr>
        <w:t xml:space="preserve"> and sm</w:t>
      </w:r>
      <w:r w:rsidR="000273C5">
        <w:rPr>
          <w:rFonts w:ascii="Calibri" w:hAnsi="Calibri" w:cs="Calibri"/>
        </w:rPr>
        <w:t>ṛ</w:t>
      </w:r>
      <w:r w:rsidR="00845A64">
        <w:rPr>
          <w:rFonts w:ascii="Calibri" w:hAnsi="Calibri" w:cs="Calibri"/>
        </w:rPr>
        <w:t xml:space="preserve">ti are </w:t>
      </w:r>
      <w:r w:rsidR="001E7163">
        <w:rPr>
          <w:rFonts w:ascii="Calibri" w:hAnsi="Calibri" w:cs="Calibri"/>
        </w:rPr>
        <w:t>śāstra</w:t>
      </w:r>
      <w:r w:rsidR="00845A64">
        <w:rPr>
          <w:rFonts w:ascii="Calibri" w:hAnsi="Calibri" w:cs="Calibri"/>
        </w:rPr>
        <w:t xml:space="preserve">, but the stronger </w:t>
      </w:r>
      <w:r w:rsidR="001E7163">
        <w:rPr>
          <w:rFonts w:ascii="Calibri" w:hAnsi="Calibri" w:cs="Calibri"/>
        </w:rPr>
        <w:t>source</w:t>
      </w:r>
      <w:r w:rsidR="00845A64">
        <w:rPr>
          <w:rFonts w:ascii="Calibri" w:hAnsi="Calibri" w:cs="Calibri"/>
        </w:rPr>
        <w:t xml:space="preserve"> is to be understood directly and the weaker source interpreted in deference to the stronger.</w:t>
      </w:r>
    </w:p>
    <w:p w14:paraId="537ACB53" w14:textId="00CCF2DE" w:rsidR="005C0C83" w:rsidRDefault="001E7163" w:rsidP="00D75246">
      <w:pPr>
        <w:rPr>
          <w:rFonts w:ascii="Calibri" w:hAnsi="Calibri" w:cs="Calibri"/>
        </w:rPr>
      </w:pPr>
      <w:r>
        <w:rPr>
          <w:rFonts w:ascii="Calibri" w:hAnsi="Calibri" w:cs="Calibri"/>
        </w:rPr>
        <w:t xml:space="preserve">Śrīla Jīva </w:t>
      </w:r>
      <w:proofErr w:type="spellStart"/>
      <w:r>
        <w:rPr>
          <w:rFonts w:ascii="Calibri" w:hAnsi="Calibri" w:cs="Calibri"/>
        </w:rPr>
        <w:t>Gosvāmī</w:t>
      </w:r>
      <w:proofErr w:type="spellEnd"/>
      <w:r>
        <w:rPr>
          <w:rFonts w:ascii="Calibri" w:hAnsi="Calibri" w:cs="Calibri"/>
        </w:rPr>
        <w:t xml:space="preserve"> also explains rules related to assessing the relative strength of interpretations of the same statement. </w:t>
      </w:r>
      <w:r w:rsidR="00CF5E09">
        <w:rPr>
          <w:rFonts w:ascii="Calibri" w:hAnsi="Calibri" w:cs="Calibri"/>
        </w:rPr>
        <w:t>Nevertheless, w</w:t>
      </w:r>
      <w:r>
        <w:rPr>
          <w:rFonts w:ascii="Calibri" w:hAnsi="Calibri" w:cs="Calibri"/>
        </w:rPr>
        <w:t xml:space="preserve">hether it is between statements from different </w:t>
      </w:r>
      <w:r>
        <w:t xml:space="preserve">śāstras or different interpretations of a statement within a single śāstra, </w:t>
      </w:r>
      <w:r>
        <w:rPr>
          <w:rFonts w:ascii="Calibri" w:hAnsi="Calibri" w:cs="Calibri"/>
        </w:rPr>
        <w:t>assessing stronger and weaker</w:t>
      </w:r>
      <w:r w:rsidR="00845A64">
        <w:rPr>
          <w:rFonts w:ascii="Calibri" w:hAnsi="Calibri" w:cs="Calibri"/>
        </w:rPr>
        <w:t xml:space="preserve"> </w:t>
      </w:r>
      <w:r>
        <w:rPr>
          <w:rFonts w:ascii="Calibri" w:hAnsi="Calibri" w:cs="Calibri"/>
        </w:rPr>
        <w:t xml:space="preserve">sources or interpretations </w:t>
      </w:r>
      <w:r w:rsidR="00845A64">
        <w:rPr>
          <w:rFonts w:ascii="Calibri" w:hAnsi="Calibri" w:cs="Calibri"/>
        </w:rPr>
        <w:t xml:space="preserve">is </w:t>
      </w:r>
      <w:r>
        <w:rPr>
          <w:rFonts w:ascii="Calibri" w:hAnsi="Calibri" w:cs="Calibri"/>
        </w:rPr>
        <w:t xml:space="preserve">fundamental to </w:t>
      </w:r>
      <w:r w:rsidR="00845A64">
        <w:rPr>
          <w:rFonts w:ascii="Calibri" w:hAnsi="Calibri" w:cs="Calibri"/>
        </w:rPr>
        <w:t>how conflict</w:t>
      </w:r>
      <w:r w:rsidR="00432D6D">
        <w:rPr>
          <w:rFonts w:ascii="Calibri" w:hAnsi="Calibri" w:cs="Calibri"/>
        </w:rPr>
        <w:t>s</w:t>
      </w:r>
      <w:r w:rsidR="00845A64">
        <w:rPr>
          <w:rFonts w:ascii="Calibri" w:hAnsi="Calibri" w:cs="Calibri"/>
        </w:rPr>
        <w:t xml:space="preserve"> </w:t>
      </w:r>
      <w:r w:rsidR="00432D6D">
        <w:rPr>
          <w:rFonts w:ascii="Calibri" w:hAnsi="Calibri" w:cs="Calibri"/>
        </w:rPr>
        <w:t xml:space="preserve">between </w:t>
      </w:r>
      <w:r w:rsidR="00845A64">
        <w:rPr>
          <w:rFonts w:ascii="Calibri" w:hAnsi="Calibri" w:cs="Calibri"/>
        </w:rPr>
        <w:t>statements are resolved.</w:t>
      </w:r>
    </w:p>
    <w:p w14:paraId="71596433" w14:textId="61AEA2A3" w:rsidR="00CF5E09" w:rsidRPr="000C676A" w:rsidRDefault="00045E23" w:rsidP="003131A7">
      <w:pPr>
        <w:rPr>
          <w:rFonts w:ascii="Calibri" w:hAnsi="Calibri" w:cs="Calibri"/>
        </w:rPr>
      </w:pPr>
      <w:r>
        <w:t xml:space="preserve">Śrīla </w:t>
      </w:r>
      <w:r w:rsidR="00D75246">
        <w:t xml:space="preserve">Prabhupāda shows this principle in action: </w:t>
      </w:r>
      <w:r w:rsidR="003131A7" w:rsidRPr="003131A7">
        <w:t xml:space="preserve">In </w:t>
      </w:r>
      <w:proofErr w:type="spellStart"/>
      <w:r w:rsidR="003131A7" w:rsidRPr="003131A7">
        <w:t>Śrīmad</w:t>
      </w:r>
      <w:proofErr w:type="spellEnd"/>
      <w:r w:rsidR="003131A7" w:rsidRPr="003131A7">
        <w:t xml:space="preserve"> Bhāgavatam 6.19.13, </w:t>
      </w:r>
      <w:r w:rsidR="003131A7">
        <w:t xml:space="preserve">a description of </w:t>
      </w:r>
      <w:r w:rsidR="003131A7" w:rsidRPr="003131A7">
        <w:t xml:space="preserve">Lakṣmīdevī </w:t>
      </w:r>
      <w:r w:rsidR="003131A7">
        <w:t>is given</w:t>
      </w:r>
      <w:r w:rsidR="003131A7" w:rsidRPr="003131A7">
        <w:t>.</w:t>
      </w:r>
      <w:r w:rsidR="003131A7">
        <w:t xml:space="preserve"> </w:t>
      </w:r>
      <w:r w:rsidR="00CF5E09">
        <w:t xml:space="preserve">Śrīla </w:t>
      </w:r>
      <w:r w:rsidR="003131A7" w:rsidRPr="003131A7">
        <w:t>Madhvācārya comments that Viṣ</w:t>
      </w:r>
      <w:r w:rsidR="003131A7" w:rsidRPr="003131A7">
        <w:rPr>
          <w:rFonts w:ascii="Calibri" w:hAnsi="Calibri" w:cs="Calibri"/>
        </w:rPr>
        <w:t>ṇ</w:t>
      </w:r>
      <w:r w:rsidR="003131A7" w:rsidRPr="003131A7">
        <w:t xml:space="preserve">u is the Supersoul even of Lakṣmī, raising the question </w:t>
      </w:r>
      <w:r w:rsidR="009A200C">
        <w:t xml:space="preserve">as to </w:t>
      </w:r>
      <w:r w:rsidR="003131A7" w:rsidRPr="003131A7">
        <w:t xml:space="preserve">whether She is a jīva, since </w:t>
      </w:r>
      <w:r w:rsidR="00F06E6E" w:rsidRPr="003131A7">
        <w:t>Madhvācārya</w:t>
      </w:r>
      <w:r w:rsidR="00F06E6E" w:rsidRPr="003131A7">
        <w:t xml:space="preserve"> </w:t>
      </w:r>
      <w:r w:rsidR="003131A7" w:rsidRPr="003131A7">
        <w:t xml:space="preserve">posits </w:t>
      </w:r>
      <w:r w:rsidR="003131A7">
        <w:t xml:space="preserve">that there </w:t>
      </w:r>
      <w:r w:rsidR="00713D74">
        <w:t>are</w:t>
      </w:r>
      <w:r w:rsidR="003131A7">
        <w:t xml:space="preserve"> only the independent </w:t>
      </w:r>
      <w:r w:rsidR="003131A7">
        <w:rPr>
          <w:rFonts w:ascii="Calibri" w:hAnsi="Calibri" w:cs="Calibri"/>
        </w:rPr>
        <w:t>and the dependent</w:t>
      </w:r>
      <w:r w:rsidR="003131A7" w:rsidRPr="003131A7">
        <w:t>.</w:t>
      </w:r>
      <w:r w:rsidR="003131A7">
        <w:t xml:space="preserve"> If you are not independent, then you are dependent.</w:t>
      </w:r>
      <w:r w:rsidR="000C676A">
        <w:t xml:space="preserve"> If you are not Viṣ</w:t>
      </w:r>
      <w:r w:rsidR="000C676A">
        <w:rPr>
          <w:rFonts w:ascii="Calibri" w:hAnsi="Calibri" w:cs="Calibri"/>
        </w:rPr>
        <w:t>ṇu, you are a jīva.</w:t>
      </w:r>
    </w:p>
    <w:p w14:paraId="2CDB25BB" w14:textId="6DE4FBD9" w:rsidR="00240BAF" w:rsidRDefault="003131A7" w:rsidP="003131A7">
      <w:r w:rsidRPr="003131A7">
        <w:t xml:space="preserve">Baladeva </w:t>
      </w:r>
      <w:proofErr w:type="spellStart"/>
      <w:r w:rsidRPr="003131A7">
        <w:t>Vidyābhūṣa</w:t>
      </w:r>
      <w:r w:rsidRPr="003131A7">
        <w:rPr>
          <w:rFonts w:ascii="Calibri" w:hAnsi="Calibri" w:cs="Calibri"/>
        </w:rPr>
        <w:t>ṇ</w:t>
      </w:r>
      <w:r w:rsidRPr="003131A7">
        <w:t>a</w:t>
      </w:r>
      <w:proofErr w:type="spellEnd"/>
      <w:r w:rsidR="009A200C">
        <w:t xml:space="preserve"> in his Prameya Ratnāvalī</w:t>
      </w:r>
      <w:r w:rsidRPr="003131A7">
        <w:t>, however, cites Viṣ</w:t>
      </w:r>
      <w:r w:rsidRPr="003131A7">
        <w:rPr>
          <w:rFonts w:ascii="Calibri" w:hAnsi="Calibri" w:cs="Calibri"/>
        </w:rPr>
        <w:t>ṇ</w:t>
      </w:r>
      <w:r w:rsidRPr="003131A7">
        <w:t>u Purā</w:t>
      </w:r>
      <w:r w:rsidRPr="003131A7">
        <w:rPr>
          <w:rFonts w:ascii="Calibri" w:hAnsi="Calibri" w:cs="Calibri"/>
        </w:rPr>
        <w:t>ṇ</w:t>
      </w:r>
      <w:r w:rsidRPr="003131A7">
        <w:t xml:space="preserve">a </w:t>
      </w:r>
      <w:r>
        <w:t>(</w:t>
      </w:r>
      <w:r w:rsidR="00C72DD4">
        <w:t xml:space="preserve">considered </w:t>
      </w:r>
      <w:r>
        <w:t xml:space="preserve">the stronger source) </w:t>
      </w:r>
      <w:r w:rsidRPr="003131A7">
        <w:t>to affirm a third category—</w:t>
      </w:r>
      <w:proofErr w:type="spellStart"/>
      <w:r w:rsidRPr="003131A7">
        <w:t>parā</w:t>
      </w:r>
      <w:proofErr w:type="spellEnd"/>
      <w:r w:rsidRPr="003131A7">
        <w:t xml:space="preserve"> </w:t>
      </w:r>
      <w:proofErr w:type="spellStart"/>
      <w:r w:rsidRPr="003131A7">
        <w:t>śakti</w:t>
      </w:r>
      <w:proofErr w:type="spellEnd"/>
      <w:r w:rsidRPr="003131A7">
        <w:t>. Thus</w:t>
      </w:r>
      <w:r>
        <w:t>,</w:t>
      </w:r>
      <w:r w:rsidRPr="003131A7">
        <w:t xml:space="preserve"> </w:t>
      </w:r>
      <w:r>
        <w:t>in light of the Viṣ</w:t>
      </w:r>
      <w:r>
        <w:rPr>
          <w:rFonts w:ascii="Calibri" w:hAnsi="Calibri" w:cs="Calibri"/>
        </w:rPr>
        <w:t xml:space="preserve">ṇu Purāṇa, </w:t>
      </w:r>
      <w:r w:rsidRPr="003131A7">
        <w:t>Madhvācārya</w:t>
      </w:r>
      <w:r>
        <w:t>’s</w:t>
      </w:r>
      <w:r w:rsidRPr="003131A7">
        <w:t xml:space="preserve"> </w:t>
      </w:r>
      <w:r>
        <w:t xml:space="preserve">statement </w:t>
      </w:r>
      <w:r w:rsidR="00CF5E09">
        <w:t>(</w:t>
      </w:r>
      <w:r w:rsidR="00C72DD4">
        <w:t xml:space="preserve">considered </w:t>
      </w:r>
      <w:r w:rsidR="00CF5E09">
        <w:t xml:space="preserve">the weaker source) </w:t>
      </w:r>
      <w:r>
        <w:t xml:space="preserve">about </w:t>
      </w:r>
      <w:r w:rsidRPr="003131A7">
        <w:t xml:space="preserve">Lakṣmī </w:t>
      </w:r>
      <w:r>
        <w:t>being dependent</w:t>
      </w:r>
      <w:r w:rsidR="00CE0922">
        <w:t xml:space="preserve"> </w:t>
      </w:r>
      <w:r>
        <w:t xml:space="preserve">means she </w:t>
      </w:r>
      <w:r w:rsidR="009A200C">
        <w:t xml:space="preserve">is understood to be </w:t>
      </w:r>
      <w:r w:rsidR="00713D74">
        <w:t>a j</w:t>
      </w:r>
      <w:r w:rsidR="00165205">
        <w:t>ī</w:t>
      </w:r>
      <w:r w:rsidR="00713D74">
        <w:t xml:space="preserve">va who is </w:t>
      </w:r>
      <w:r w:rsidRPr="003131A7">
        <w:t xml:space="preserve">a </w:t>
      </w:r>
      <w:proofErr w:type="spellStart"/>
      <w:r w:rsidRPr="003131A7">
        <w:t>śaktyāveśa</w:t>
      </w:r>
      <w:proofErr w:type="spellEnd"/>
      <w:r w:rsidRPr="003131A7">
        <w:t xml:space="preserve"> avatāra </w:t>
      </w:r>
      <w:r>
        <w:t>of Lakṣmīdevī</w:t>
      </w:r>
      <w:r w:rsidR="00CF5E09">
        <w:t>.</w:t>
      </w:r>
      <w:r w:rsidR="009A200C">
        <w:t xml:space="preserve"> </w:t>
      </w:r>
      <w:r w:rsidR="00CF5E09">
        <w:t xml:space="preserve">Alternatively, </w:t>
      </w:r>
      <w:r>
        <w:t xml:space="preserve">if </w:t>
      </w:r>
      <w:r w:rsidR="00CF5E09">
        <w:t>Lakṣmīdevī</w:t>
      </w:r>
      <w:r>
        <w:t xml:space="preserve"> is </w:t>
      </w:r>
      <w:proofErr w:type="spellStart"/>
      <w:r w:rsidRPr="003131A7">
        <w:t>Viṣ</w:t>
      </w:r>
      <w:r w:rsidRPr="003131A7">
        <w:rPr>
          <w:rFonts w:ascii="Calibri" w:hAnsi="Calibri" w:cs="Calibri"/>
        </w:rPr>
        <w:t>ṇ</w:t>
      </w:r>
      <w:r w:rsidRPr="003131A7">
        <w:t>u’s</w:t>
      </w:r>
      <w:proofErr w:type="spellEnd"/>
      <w:r w:rsidRPr="003131A7">
        <w:t xml:space="preserve"> </w:t>
      </w:r>
      <w:r>
        <w:t>in</w:t>
      </w:r>
      <w:r w:rsidRPr="003131A7">
        <w:t>ternal potency</w:t>
      </w:r>
      <w:r>
        <w:t xml:space="preserve">, </w:t>
      </w:r>
      <w:r w:rsidR="00CF5E09">
        <w:t>His</w:t>
      </w:r>
      <w:r>
        <w:t xml:space="preserve"> </w:t>
      </w:r>
      <w:proofErr w:type="spellStart"/>
      <w:r>
        <w:t>parā-śakti</w:t>
      </w:r>
      <w:proofErr w:type="spellEnd"/>
      <w:r>
        <w:t xml:space="preserve">, then </w:t>
      </w:r>
      <w:r w:rsidR="00CF5E09">
        <w:t>S</w:t>
      </w:r>
      <w:r>
        <w:t xml:space="preserve">he is </w:t>
      </w:r>
      <w:r w:rsidR="00CF5E09">
        <w:t xml:space="preserve">not a jīva but is </w:t>
      </w:r>
      <w:r>
        <w:t xml:space="preserve">Lakṣmīdevī Herself, who is all-pervasive with Lord </w:t>
      </w:r>
      <w:proofErr w:type="spellStart"/>
      <w:r>
        <w:t>Śrī</w:t>
      </w:r>
      <w:proofErr w:type="spellEnd"/>
      <w:r>
        <w:t xml:space="preserve"> Viṣ</w:t>
      </w:r>
      <w:r>
        <w:rPr>
          <w:rFonts w:ascii="Calibri" w:hAnsi="Calibri" w:cs="Calibri"/>
        </w:rPr>
        <w:t>ṇu</w:t>
      </w:r>
      <w:r w:rsidRPr="003131A7">
        <w:t>.</w:t>
      </w:r>
      <w:r w:rsidR="00240BAF">
        <w:t xml:space="preserve"> In this way Prabhupāda’s principle of </w:t>
      </w:r>
      <w:r w:rsidR="00CE0922" w:rsidRPr="00CE0922">
        <w:t xml:space="preserve">śāstra </w:t>
      </w:r>
      <w:r w:rsidR="00240BAF">
        <w:t>being</w:t>
      </w:r>
      <w:r w:rsidR="00CE0922" w:rsidRPr="00CE0922">
        <w:t xml:space="preserve"> </w:t>
      </w:r>
      <w:r w:rsidR="00240BAF">
        <w:t>“</w:t>
      </w:r>
      <w:r w:rsidR="00CE0922" w:rsidRPr="00CE0922">
        <w:t xml:space="preserve">the </w:t>
      </w:r>
      <w:proofErr w:type="spellStart"/>
      <w:r w:rsidR="00CE0922" w:rsidRPr="00CE0922">
        <w:t>center</w:t>
      </w:r>
      <w:proofErr w:type="spellEnd"/>
      <w:r w:rsidR="00CE0922" w:rsidRPr="00CE0922">
        <w:t xml:space="preserve"> for all</w:t>
      </w:r>
      <w:r w:rsidR="00CE0922">
        <w:t>”</w:t>
      </w:r>
      <w:r w:rsidR="00240BAF">
        <w:t xml:space="preserve"> is demonstrated</w:t>
      </w:r>
      <w:r w:rsidR="009A200C">
        <w:t>.</w:t>
      </w:r>
    </w:p>
    <w:p w14:paraId="60F6DFD9" w14:textId="6C6A64E9" w:rsidR="00D75246" w:rsidRPr="00EE199A" w:rsidRDefault="00240BAF" w:rsidP="00EE199A">
      <w:r>
        <w:t xml:space="preserve">Like Madhvācārya’s words, Prabhupāda’s words are perfect; our understanding of them is not necessarily so. Reconciling </w:t>
      </w:r>
      <w:r w:rsidR="000C676A">
        <w:t>Prabhupāda’s</w:t>
      </w:r>
      <w:r w:rsidR="000C676A">
        <w:t xml:space="preserve"> words</w:t>
      </w:r>
      <w:r>
        <w:t xml:space="preserve"> with śāstra is a check on our own understanding. We are not fact-checking our </w:t>
      </w:r>
      <w:r w:rsidR="00E7390F">
        <w:t>Founder-</w:t>
      </w:r>
      <w:proofErr w:type="spellStart"/>
      <w:r w:rsidR="00E7390F">
        <w:t>Ācārya</w:t>
      </w:r>
      <w:proofErr w:type="spellEnd"/>
      <w:r>
        <w:t xml:space="preserve">. Therefore, for our own, correct understanding, Prabhupāda’s </w:t>
      </w:r>
      <w:r w:rsidR="003131A7" w:rsidRPr="003131A7">
        <w:t xml:space="preserve">words must </w:t>
      </w:r>
      <w:r w:rsidR="009A200C">
        <w:t xml:space="preserve">be understood in a way that </w:t>
      </w:r>
      <w:r w:rsidR="003131A7" w:rsidRPr="003131A7">
        <w:t>align</w:t>
      </w:r>
      <w:r w:rsidR="009A200C">
        <w:t>s</w:t>
      </w:r>
      <w:r w:rsidR="003131A7" w:rsidRPr="003131A7">
        <w:t xml:space="preserve"> with śāstra, which remains the ultimate authority.</w:t>
      </w:r>
      <w:r w:rsidR="00EE199A">
        <w:t xml:space="preserve"> A</w:t>
      </w:r>
      <w:r w:rsidR="00165205">
        <w:t xml:space="preserve">n </w:t>
      </w:r>
      <w:proofErr w:type="gramStart"/>
      <w:r w:rsidR="00165205">
        <w:t>ā</w:t>
      </w:r>
      <w:proofErr w:type="spellStart"/>
      <w:r w:rsidR="00165205">
        <w:t>cārya’s</w:t>
      </w:r>
      <w:proofErr w:type="spellEnd"/>
      <w:r w:rsidR="00165205">
        <w:t xml:space="preserve"> words</w:t>
      </w:r>
      <w:proofErr w:type="gramEnd"/>
      <w:r w:rsidR="00165205">
        <w:t xml:space="preserve"> </w:t>
      </w:r>
      <w:r>
        <w:t xml:space="preserve">should not be understood in a way that is against śāstra, as do the </w:t>
      </w:r>
      <w:proofErr w:type="spellStart"/>
      <w:r>
        <w:t>ritviks</w:t>
      </w:r>
      <w:proofErr w:type="spellEnd"/>
      <w:r w:rsidR="000C676A">
        <w:t xml:space="preserve"> or any other unauthorized </w:t>
      </w:r>
      <w:r w:rsidR="000C676A">
        <w:lastRenderedPageBreak/>
        <w:t>sampradāya</w:t>
      </w:r>
      <w:r>
        <w:t>.</w:t>
      </w:r>
      <w:r w:rsidR="00696D67">
        <w:t xml:space="preserve"> </w:t>
      </w:r>
      <w:r w:rsidR="00EE199A">
        <w:t xml:space="preserve">In order to </w:t>
      </w:r>
      <w:r w:rsidR="00EE199A">
        <w:t>arriv</w:t>
      </w:r>
      <w:r w:rsidR="00EE199A">
        <w:t>e</w:t>
      </w:r>
      <w:r w:rsidR="00EE199A">
        <w:t xml:space="preserve"> at a correct understanding</w:t>
      </w:r>
      <w:r w:rsidR="00EE199A">
        <w:t xml:space="preserve">, there are </w:t>
      </w:r>
      <w:r w:rsidR="00696D67">
        <w:t>many rules</w:t>
      </w:r>
      <w:r w:rsidR="00EE199A">
        <w:t xml:space="preserve"> to observe.</w:t>
      </w:r>
      <w:r w:rsidR="00696D67">
        <w:t xml:space="preserve"> </w:t>
      </w:r>
      <w:r w:rsidR="00EE199A">
        <w:t>F</w:t>
      </w:r>
      <w:r w:rsidR="00A41794">
        <w:t>or the present</w:t>
      </w:r>
      <w:r w:rsidR="00EE199A">
        <w:t>,</w:t>
      </w:r>
      <w:r w:rsidR="00A41794">
        <w:t xml:space="preserve"> </w:t>
      </w:r>
      <w:r w:rsidR="00696D67">
        <w:t>it is enough to know that they exist and that we should learn them.</w:t>
      </w:r>
    </w:p>
    <w:p w14:paraId="011E3AD6" w14:textId="4BDC33B3" w:rsidR="00D75246" w:rsidRDefault="00D75246" w:rsidP="009A200C">
      <w:pPr>
        <w:pStyle w:val="Heading1"/>
      </w:pPr>
      <w:r>
        <w:t>What Happens When We</w:t>
      </w:r>
      <w:r w:rsidR="00696D67">
        <w:t xml:space="preserve"> Ignore this Hierarchy</w:t>
      </w:r>
      <w:r w:rsidR="009A200C">
        <w:t xml:space="preserve"> of Pramā</w:t>
      </w:r>
      <w:r w:rsidR="009A200C">
        <w:rPr>
          <w:rFonts w:ascii="Calibri" w:hAnsi="Calibri" w:cs="Calibri"/>
        </w:rPr>
        <w:t>ṇas</w:t>
      </w:r>
      <w:r w:rsidR="00696D67">
        <w:t>?</w:t>
      </w:r>
    </w:p>
    <w:p w14:paraId="1AE820F8" w14:textId="596B5EB6" w:rsidR="00D75246" w:rsidRDefault="00D75246" w:rsidP="00D75246">
      <w:r>
        <w:t>When we ignore</w:t>
      </w:r>
      <w:r w:rsidR="00EE199A">
        <w:t xml:space="preserve"> or reject</w:t>
      </w:r>
      <w:r>
        <w:t xml:space="preserve"> this system</w:t>
      </w:r>
      <w:r w:rsidR="00E7390F">
        <w:t xml:space="preserve"> of pramā</w:t>
      </w:r>
      <w:r w:rsidR="00E7390F">
        <w:rPr>
          <w:rFonts w:ascii="Calibri" w:hAnsi="Calibri" w:cs="Calibri"/>
        </w:rPr>
        <w:t>ṇas</w:t>
      </w:r>
      <w:r>
        <w:t xml:space="preserve">, serious problems arise. </w:t>
      </w:r>
      <w:proofErr w:type="spellStart"/>
      <w:r w:rsidR="00696D67">
        <w:rPr>
          <w:rFonts w:ascii="Calibri" w:hAnsi="Calibri" w:cs="Calibri"/>
        </w:rPr>
        <w:t>Ri</w:t>
      </w:r>
      <w:r>
        <w:t>tvikism</w:t>
      </w:r>
      <w:proofErr w:type="spellEnd"/>
      <w:r>
        <w:t xml:space="preserve"> could have been defeated early if</w:t>
      </w:r>
      <w:r w:rsidR="00E7390F">
        <w:t>,</w:t>
      </w:r>
      <w:r>
        <w:t xml:space="preserve"> </w:t>
      </w:r>
      <w:r w:rsidR="00C73C3F">
        <w:t xml:space="preserve">in addition to full-faith in Prabhupāda, </w:t>
      </w:r>
      <w:r>
        <w:t xml:space="preserve">devotees </w:t>
      </w:r>
      <w:r w:rsidR="00C73C3F">
        <w:t xml:space="preserve">also had </w:t>
      </w:r>
      <w:r w:rsidR="00EE199A">
        <w:t>a similarly strong</w:t>
      </w:r>
      <w:r w:rsidR="00165205">
        <w:t xml:space="preserve"> </w:t>
      </w:r>
      <w:r>
        <w:t>faith in śāstr</w:t>
      </w:r>
      <w:r w:rsidR="00E7390F">
        <w:t>a</w:t>
      </w:r>
      <w:r>
        <w:t xml:space="preserve">. </w:t>
      </w:r>
      <w:proofErr w:type="spellStart"/>
      <w:r w:rsidR="00696D67">
        <w:t>Eva</w:t>
      </w:r>
      <w:r w:rsidR="00696D67">
        <w:rPr>
          <w:rFonts w:ascii="Calibri" w:hAnsi="Calibri" w:cs="Calibri"/>
        </w:rPr>
        <w:t>ṁ</w:t>
      </w:r>
      <w:proofErr w:type="spellEnd"/>
      <w:r w:rsidR="00696D67">
        <w:rPr>
          <w:rFonts w:ascii="Calibri" w:hAnsi="Calibri" w:cs="Calibri"/>
        </w:rPr>
        <w:t xml:space="preserve"> paramparā</w:t>
      </w:r>
      <w:r w:rsidR="00165205">
        <w:rPr>
          <w:rFonts w:ascii="Calibri" w:hAnsi="Calibri" w:cs="Calibri"/>
        </w:rPr>
        <w:t>-</w:t>
      </w:r>
      <w:proofErr w:type="spellStart"/>
      <w:r w:rsidR="00696D67">
        <w:rPr>
          <w:rFonts w:ascii="Calibri" w:hAnsi="Calibri" w:cs="Calibri"/>
        </w:rPr>
        <w:t>prāptam</w:t>
      </w:r>
      <w:proofErr w:type="spellEnd"/>
      <w:r w:rsidR="00165205">
        <w:rPr>
          <w:rFonts w:ascii="Calibri" w:hAnsi="Calibri" w:cs="Calibri"/>
        </w:rPr>
        <w:t xml:space="preserve"> </w:t>
      </w:r>
      <w:proofErr w:type="spellStart"/>
      <w:r w:rsidR="00165205">
        <w:rPr>
          <w:rFonts w:ascii="Calibri" w:hAnsi="Calibri" w:cs="Calibri"/>
        </w:rPr>
        <w:t>imaṁ</w:t>
      </w:r>
      <w:proofErr w:type="spellEnd"/>
      <w:r w:rsidR="00165205">
        <w:rPr>
          <w:rFonts w:ascii="Calibri" w:hAnsi="Calibri" w:cs="Calibri"/>
        </w:rPr>
        <w:t xml:space="preserve"> </w:t>
      </w:r>
      <w:proofErr w:type="spellStart"/>
      <w:r w:rsidR="00165205">
        <w:rPr>
          <w:rFonts w:ascii="Calibri" w:hAnsi="Calibri" w:cs="Calibri"/>
        </w:rPr>
        <w:t>rājarṣayo</w:t>
      </w:r>
      <w:proofErr w:type="spellEnd"/>
      <w:r w:rsidR="00165205">
        <w:rPr>
          <w:rFonts w:ascii="Calibri" w:hAnsi="Calibri" w:cs="Calibri"/>
        </w:rPr>
        <w:t xml:space="preserve"> </w:t>
      </w:r>
      <w:proofErr w:type="spellStart"/>
      <w:r w:rsidR="00165205">
        <w:rPr>
          <w:rFonts w:ascii="Calibri" w:hAnsi="Calibri" w:cs="Calibri"/>
        </w:rPr>
        <w:t>viduḥ</w:t>
      </w:r>
      <w:proofErr w:type="spellEnd"/>
      <w:r w:rsidR="00696D67">
        <w:rPr>
          <w:rFonts w:ascii="Calibri" w:hAnsi="Calibri" w:cs="Calibri"/>
        </w:rPr>
        <w:t xml:space="preserve">. </w:t>
      </w:r>
      <w:r>
        <w:t xml:space="preserve">The text </w:t>
      </w:r>
      <w:r w:rsidR="009A200C">
        <w:t>of</w:t>
      </w:r>
      <w:r w:rsidR="00696D67">
        <w:t xml:space="preserve"> Bhagavad-</w:t>
      </w:r>
      <w:proofErr w:type="spellStart"/>
      <w:r w:rsidR="00696D67">
        <w:t>gītā</w:t>
      </w:r>
      <w:proofErr w:type="spellEnd"/>
      <w:r w:rsidR="00696D67">
        <w:t xml:space="preserve"> </w:t>
      </w:r>
      <w:r>
        <w:t>does not support stopping the paramparā and taking initiation from a departed guru</w:t>
      </w:r>
      <w:r w:rsidR="00EE199A">
        <w:t>.</w:t>
      </w:r>
      <w:r w:rsidR="009A200C">
        <w:t xml:space="preserve"> </w:t>
      </w:r>
      <w:r>
        <w:t xml:space="preserve">Yet because Prabhupāda’s statements were </w:t>
      </w:r>
      <w:r w:rsidR="00784D40">
        <w:t>regarded</w:t>
      </w:r>
      <w:r>
        <w:t xml:space="preserve"> as above śāstra, the </w:t>
      </w:r>
      <w:r w:rsidR="009A200C">
        <w:t xml:space="preserve">Ritvik </w:t>
      </w:r>
      <w:r>
        <w:t>deviation took root and persists</w:t>
      </w:r>
      <w:r w:rsidR="00784D40">
        <w:t xml:space="preserve"> to this day</w:t>
      </w:r>
      <w:r>
        <w:t>.</w:t>
      </w:r>
      <w:r w:rsidR="00784D40">
        <w:t xml:space="preserve"> </w:t>
      </w:r>
    </w:p>
    <w:p w14:paraId="56458C54" w14:textId="09E1F729" w:rsidR="00D75246" w:rsidRDefault="00D75246" w:rsidP="00D75246">
      <w:r>
        <w:t xml:space="preserve">The conflict with the </w:t>
      </w:r>
      <w:proofErr w:type="spellStart"/>
      <w:r>
        <w:t>Śrī</w:t>
      </w:r>
      <w:proofErr w:type="spellEnd"/>
      <w:r>
        <w:t xml:space="preserve"> Jagannātha Temple Administration </w:t>
      </w:r>
      <w:r w:rsidR="00E7390F">
        <w:t xml:space="preserve">over </w:t>
      </w:r>
      <w:proofErr w:type="spellStart"/>
      <w:r w:rsidR="00E7390F">
        <w:t>Rathayātrā</w:t>
      </w:r>
      <w:proofErr w:type="spellEnd"/>
      <w:r w:rsidR="00E7390F">
        <w:t xml:space="preserve"> dates </w:t>
      </w:r>
      <w:r>
        <w:t>offers another</w:t>
      </w:r>
      <w:r w:rsidR="00027F7F">
        <w:t xml:space="preserve"> </w:t>
      </w:r>
      <w:r>
        <w:t xml:space="preserve">example. For over twenty years, the Gajapati </w:t>
      </w:r>
      <w:proofErr w:type="spellStart"/>
      <w:r>
        <w:t>Mahārāja</w:t>
      </w:r>
      <w:proofErr w:type="spellEnd"/>
      <w:r>
        <w:t xml:space="preserve"> has written detailed letters</w:t>
      </w:r>
      <w:r w:rsidR="00C72DD4">
        <w:t>, several of them</w:t>
      </w:r>
      <w:r>
        <w:t xml:space="preserve"> filled with </w:t>
      </w:r>
      <w:proofErr w:type="spellStart"/>
      <w:r>
        <w:t>śāstric</w:t>
      </w:r>
      <w:proofErr w:type="spellEnd"/>
      <w:r>
        <w:t xml:space="preserve"> references and extensive Prabhupāda quotations</w:t>
      </w:r>
      <w:r w:rsidR="00696D67">
        <w:t xml:space="preserve"> about following śāstra</w:t>
      </w:r>
      <w:r>
        <w:t xml:space="preserve">. GBC responses have </w:t>
      </w:r>
      <w:r w:rsidR="00E070A9">
        <w:t xml:space="preserve">typically avoided </w:t>
      </w:r>
      <w:r>
        <w:t>philosophical engagement</w:t>
      </w:r>
      <w:r w:rsidR="00E070A9">
        <w:t xml:space="preserve"> and sometimes have been dismissive</w:t>
      </w:r>
      <w:r>
        <w:t xml:space="preserve">. </w:t>
      </w:r>
      <w:r w:rsidR="003A78CE">
        <w:t>Despite the best of intentions, t</w:t>
      </w:r>
      <w:r>
        <w:t>he result</w:t>
      </w:r>
      <w:r w:rsidR="003A78CE">
        <w:t xml:space="preserve"> has </w:t>
      </w:r>
      <w:r>
        <w:t xml:space="preserve">damaged relationships, cancelled projects worth crores, threats of violence against devotees in Odisha, and ISKCON’s increasing isolation from mainstream Hindu society. </w:t>
      </w:r>
      <w:r w:rsidR="00CC61CA">
        <w:t>I</w:t>
      </w:r>
      <w:r w:rsidR="00CC61CA">
        <w:t>n the public eye</w:t>
      </w:r>
      <w:r w:rsidR="00CC61CA">
        <w:t>, t</w:t>
      </w:r>
      <w:r>
        <w:t xml:space="preserve">his hurts Prabhupāda’s legacy as an authentic </w:t>
      </w:r>
      <w:proofErr w:type="spellStart"/>
      <w:r>
        <w:t>ācārya</w:t>
      </w:r>
      <w:proofErr w:type="spellEnd"/>
      <w:r>
        <w:t xml:space="preserve"> of Sanātana Dharma.</w:t>
      </w:r>
    </w:p>
    <w:p w14:paraId="30B27766" w14:textId="5BC05E8D" w:rsidR="00D75246" w:rsidRDefault="00D75246" w:rsidP="00C97B96">
      <w:pPr>
        <w:pStyle w:val="Heading1"/>
      </w:pPr>
      <w:r>
        <w:t xml:space="preserve">The </w:t>
      </w:r>
      <w:proofErr w:type="spellStart"/>
      <w:r>
        <w:t>Buddhification</w:t>
      </w:r>
      <w:proofErr w:type="spellEnd"/>
      <w:r>
        <w:t xml:space="preserve"> of Śrīla Prabhupāda and Its Consequences</w:t>
      </w:r>
    </w:p>
    <w:p w14:paraId="467FA1C7" w14:textId="393C5565" w:rsidR="00113E59" w:rsidRDefault="00113E59" w:rsidP="00113E59">
      <w:pPr>
        <w:rPr>
          <w:rFonts w:ascii="Arial" w:hAnsi="Arial" w:cs="Arial"/>
        </w:rPr>
      </w:pPr>
      <w:r w:rsidRPr="00113E59">
        <w:t xml:space="preserve">The similarity between how Buddha’s followers regard Buddha and how we </w:t>
      </w:r>
      <w:r>
        <w:t xml:space="preserve">in ISKCON </w:t>
      </w:r>
      <w:r w:rsidRPr="00113E59">
        <w:t>regard Prabhupada is striking. In his purport to Caitanya-caritām</w:t>
      </w:r>
      <w:r w:rsidR="000273C5">
        <w:rPr>
          <w:rFonts w:ascii="Calibri" w:hAnsi="Calibri" w:cs="Calibri"/>
        </w:rPr>
        <w:t>ṛ</w:t>
      </w:r>
      <w:r w:rsidRPr="00113E59">
        <w:t xml:space="preserve">ta Madhya 9.49, </w:t>
      </w:r>
      <w:r w:rsidR="00E7390F">
        <w:t>Prabhupāda</w:t>
      </w:r>
      <w:r w:rsidRPr="00113E59">
        <w:t xml:space="preserve"> says,</w:t>
      </w:r>
    </w:p>
    <w:p w14:paraId="469F625B" w14:textId="121A9B1A" w:rsidR="00113E59" w:rsidRDefault="00113E59" w:rsidP="00113E59">
      <w:pPr>
        <w:ind w:left="720"/>
      </w:pPr>
      <w:r>
        <w:t>“</w:t>
      </w:r>
      <w:r w:rsidRPr="00113E59">
        <w:t>According to the Buddhists’ fifth principle, Lord Buddha is the only source for the attainment of knowledge. We cannot accept this, for Lord Buddha rejected the principles of Vedic knowledge</w:t>
      </w:r>
      <w:proofErr w:type="gramStart"/>
      <w:r w:rsidRPr="00113E59">
        <w:t xml:space="preserve">. </w:t>
      </w:r>
      <w:r>
        <w:t>. . .</w:t>
      </w:r>
      <w:proofErr w:type="gramEnd"/>
      <w:r>
        <w:t xml:space="preserve"> </w:t>
      </w:r>
      <w:r w:rsidRPr="00113E59">
        <w:t>If everyone is an authority, or if everyone accepts his own intelligence as the ultimate criterion — as is presently fashionable — the scriptures will be interpreted in many different ways, and everyone will claim that his own philosophy is supreme.</w:t>
      </w:r>
    </w:p>
    <w:p w14:paraId="43881C2A" w14:textId="53EE0831" w:rsidR="00113E59" w:rsidRPr="004C2609" w:rsidRDefault="00113E59" w:rsidP="00113E59">
      <w:r>
        <w:t xml:space="preserve">Similarly, in ISKCON, we treat Prabhupāda more as a Buddha-like figure whose words are absolute and above </w:t>
      </w:r>
      <w:r w:rsidR="00E070A9">
        <w:t xml:space="preserve">even </w:t>
      </w:r>
      <w:r>
        <w:t>śāstra.</w:t>
      </w:r>
      <w:r w:rsidR="003F3F5A">
        <w:t xml:space="preserve"> The TOR’s </w:t>
      </w:r>
      <w:r w:rsidR="000F7792">
        <w:t>provision</w:t>
      </w:r>
      <w:r w:rsidR="003F3F5A">
        <w:t xml:space="preserve"> that “only Śrīla Prabhupāda’s books, teachings and instructions will inform the final proposal” reflects this attitude. </w:t>
      </w:r>
      <w:r w:rsidR="00C73C3F">
        <w:lastRenderedPageBreak/>
        <w:t>Despite</w:t>
      </w:r>
      <w:r w:rsidR="00F13BB9">
        <w:t xml:space="preserve"> the</w:t>
      </w:r>
      <w:r w:rsidR="00C73C3F">
        <w:t xml:space="preserve"> best intentions, </w:t>
      </w:r>
      <w:r w:rsidR="00013664">
        <w:t xml:space="preserve">the fact that </w:t>
      </w:r>
      <w:r w:rsidR="003F3F5A">
        <w:t>the majority approved th</w:t>
      </w:r>
      <w:r w:rsidR="00E7390F">
        <w:t>is</w:t>
      </w:r>
      <w:r w:rsidR="003F3F5A">
        <w:t xml:space="preserve"> </w:t>
      </w:r>
      <w:r w:rsidR="000F7792">
        <w:t>provision</w:t>
      </w:r>
      <w:r w:rsidR="003F3F5A">
        <w:t xml:space="preserve"> shows how all-pervasive this attitude is. </w:t>
      </w:r>
      <w:r w:rsidR="000F7792">
        <w:t>T</w:t>
      </w:r>
      <w:r w:rsidR="004C2609">
        <w:t xml:space="preserve">his notion of Prabhupāda as a Buddha-like preceptor accounts for </w:t>
      </w:r>
      <w:r w:rsidR="00C73C3F">
        <w:t xml:space="preserve">much of </w:t>
      </w:r>
      <w:r w:rsidR="004C2609">
        <w:t xml:space="preserve">the internal dissension that </w:t>
      </w:r>
      <w:r w:rsidR="000F7792">
        <w:t>simmers</w:t>
      </w:r>
      <w:r w:rsidR="004C2609">
        <w:t xml:space="preserve"> on several key issues, not limited to</w:t>
      </w:r>
      <w:r w:rsidR="00C73C3F">
        <w:t>—</w:t>
      </w:r>
      <w:r w:rsidR="004C2609">
        <w:t>but certainly including</w:t>
      </w:r>
      <w:r w:rsidR="00C73C3F">
        <w:t>—</w:t>
      </w:r>
      <w:r w:rsidR="004C2609">
        <w:t>the female dīkṣā-guru issue. We can do much better than this, but we have to adopt śāstra-as-</w:t>
      </w:r>
      <w:proofErr w:type="spellStart"/>
      <w:r w:rsidR="004C2609">
        <w:t>center</w:t>
      </w:r>
      <w:proofErr w:type="spellEnd"/>
      <w:r w:rsidR="004C2609">
        <w:t xml:space="preserve"> in order to make any real progress toward actual unity-in-diversity.</w:t>
      </w:r>
    </w:p>
    <w:p w14:paraId="66F0C36A" w14:textId="70BA4F4D" w:rsidR="00D75246" w:rsidRDefault="00D75246" w:rsidP="004C2609">
      <w:pPr>
        <w:pStyle w:val="Heading1"/>
      </w:pPr>
      <w:r>
        <w:t>Conclusion</w:t>
      </w:r>
    </w:p>
    <w:p w14:paraId="4C88DFEE" w14:textId="3E76F7EE" w:rsidR="00D75246" w:rsidRDefault="00D75246" w:rsidP="004C2609">
      <w:r>
        <w:t>In conclusion, the current deliberations on the female dīkṣā-guru issue—a</w:t>
      </w:r>
      <w:r w:rsidR="007C42FD">
        <w:t>s</w:t>
      </w:r>
      <w:r>
        <w:t xml:space="preserve"> </w:t>
      </w:r>
      <w:r w:rsidR="007C42FD">
        <w:t>with</w:t>
      </w:r>
      <w:r>
        <w:t xml:space="preserve"> others—are based</w:t>
      </w:r>
      <w:r w:rsidR="000F7792">
        <w:t xml:space="preserve"> in part</w:t>
      </w:r>
      <w:r>
        <w:t xml:space="preserve"> on a misunderstanding of pramā</w:t>
      </w:r>
      <w:r>
        <w:rPr>
          <w:rFonts w:ascii="Calibri" w:hAnsi="Calibri" w:cs="Calibri"/>
        </w:rPr>
        <w:t>ṇ</w:t>
      </w:r>
      <w:r>
        <w:t xml:space="preserve">a. The Terms of Reference and related GBC resolutions </w:t>
      </w:r>
      <w:r w:rsidR="001358BC">
        <w:t xml:space="preserve">on certain points </w:t>
      </w:r>
      <w:r>
        <w:t xml:space="preserve">contradict śāstra and Śrīla Prabhupāda’s intent. </w:t>
      </w:r>
      <w:r w:rsidR="001358BC">
        <w:t>T</w:t>
      </w:r>
      <w:r w:rsidR="000F7792">
        <w:t xml:space="preserve">here are </w:t>
      </w:r>
      <w:r w:rsidR="001358BC">
        <w:t xml:space="preserve">other </w:t>
      </w:r>
      <w:r w:rsidR="000F7792">
        <w:t xml:space="preserve">problems with </w:t>
      </w:r>
      <w:r w:rsidR="001358BC">
        <w:t xml:space="preserve">the Terms of Reference and </w:t>
      </w:r>
      <w:r w:rsidR="000F7792">
        <w:t>other GBC resolutions</w:t>
      </w:r>
      <w:r w:rsidR="004C2609">
        <w:t xml:space="preserve"> that we have not touched on, </w:t>
      </w:r>
      <w:r w:rsidR="001358BC">
        <w:t xml:space="preserve">as well as problems with </w:t>
      </w:r>
      <w:r w:rsidR="004C2609">
        <w:t>the SAC’s own “unchallenged” research.</w:t>
      </w:r>
    </w:p>
    <w:p w14:paraId="33C3AE25" w14:textId="0FF1AF74" w:rsidR="00D75246" w:rsidRDefault="00D75246" w:rsidP="00D75246">
      <w:r>
        <w:t>Because Prabhupāda</w:t>
      </w:r>
      <w:r w:rsidR="00BB3673">
        <w:t>’s own teachings</w:t>
      </w:r>
      <w:r>
        <w:t xml:space="preserve"> and śāstra must be </w:t>
      </w:r>
      <w:r w:rsidR="00BB3673">
        <w:t xml:space="preserve">understood in </w:t>
      </w:r>
      <w:r w:rsidR="00C73C3F">
        <w:t xml:space="preserve">a </w:t>
      </w:r>
      <w:r>
        <w:t>harmonious</w:t>
      </w:r>
      <w:r w:rsidR="00E74002">
        <w:t xml:space="preserve"> </w:t>
      </w:r>
      <w:r w:rsidR="00BB3673">
        <w:t xml:space="preserve">way, with śāstra as the </w:t>
      </w:r>
      <w:proofErr w:type="spellStart"/>
      <w:r w:rsidR="00BB3673">
        <w:t>center</w:t>
      </w:r>
      <w:proofErr w:type="spellEnd"/>
      <w:r w:rsidR="00BB3673">
        <w:t xml:space="preserve">, </w:t>
      </w:r>
      <w:r>
        <w:t>we believe the GBC</w:t>
      </w:r>
      <w:r w:rsidR="00795776">
        <w:t>, despite its members’ best intentions,</w:t>
      </w:r>
      <w:r>
        <w:t xml:space="preserve"> is not leading the society in the right direction. Stronger measures may now be necessary to save </w:t>
      </w:r>
      <w:r w:rsidR="00E74002">
        <w:t>Śrīla Prabhupāda’s mission</w:t>
      </w:r>
      <w:r>
        <w:t xml:space="preserve"> from its current</w:t>
      </w:r>
      <w:r w:rsidR="00BB3673">
        <w:t>,</w:t>
      </w:r>
      <w:r>
        <w:t xml:space="preserve"> self-destructive path.</w:t>
      </w:r>
    </w:p>
    <w:p w14:paraId="4B2A9279" w14:textId="61627C7A" w:rsidR="002B731F" w:rsidRDefault="00BB3673" w:rsidP="00D75246">
      <w:pPr>
        <w:rPr>
          <w:rFonts w:ascii="Calibri" w:hAnsi="Calibri" w:cs="Calibri"/>
        </w:rPr>
      </w:pPr>
      <w:proofErr w:type="spellStart"/>
      <w:r>
        <w:t>Bhava</w:t>
      </w:r>
      <w:r w:rsidR="00A31A3E">
        <w:t>tā</w:t>
      </w:r>
      <w:r w:rsidR="00A31A3E">
        <w:rPr>
          <w:rFonts w:ascii="Calibri" w:hAnsi="Calibri" w:cs="Calibri"/>
        </w:rPr>
        <w:t>ṁ</w:t>
      </w:r>
      <w:proofErr w:type="spellEnd"/>
      <w:r>
        <w:rPr>
          <w:rFonts w:ascii="Calibri" w:hAnsi="Calibri" w:cs="Calibri"/>
        </w:rPr>
        <w:t xml:space="preserve"> </w:t>
      </w:r>
      <w:proofErr w:type="spellStart"/>
      <w:r w:rsidR="00A31A3E">
        <w:rPr>
          <w:rFonts w:ascii="Calibri" w:hAnsi="Calibri" w:cs="Calibri"/>
        </w:rPr>
        <w:t>dāsaḥ</w:t>
      </w:r>
      <w:proofErr w:type="spellEnd"/>
      <w:r w:rsidR="00A31A3E">
        <w:rPr>
          <w:rFonts w:ascii="Calibri" w:hAnsi="Calibri" w:cs="Calibri"/>
        </w:rPr>
        <w:t>,</w:t>
      </w:r>
    </w:p>
    <w:p w14:paraId="22BEC726" w14:textId="299AC0B9" w:rsidR="00BB3673" w:rsidRDefault="00465D65" w:rsidP="00D75246">
      <w:pPr>
        <w:rPr>
          <w:rFonts w:ascii="Calibri" w:hAnsi="Calibri" w:cs="Calibri"/>
        </w:rPr>
      </w:pPr>
      <w:r w:rsidRPr="00465D65">
        <w:rPr>
          <w:rFonts w:ascii="Calibri" w:hAnsi="Calibri" w:cs="Calibri"/>
        </w:rPr>
        <w:t>Kṛṣṇa-kīrti dāsa</w:t>
      </w:r>
      <w:r w:rsidR="00BB3673">
        <w:rPr>
          <w:rFonts w:ascii="Calibri" w:hAnsi="Calibri" w:cs="Calibri"/>
        </w:rPr>
        <w:br/>
        <w:t>Convenor, ISKCON India Scholars Board</w:t>
      </w:r>
      <w:r w:rsidR="00BB3673">
        <w:rPr>
          <w:rFonts w:ascii="Calibri" w:hAnsi="Calibri" w:cs="Calibri"/>
        </w:rPr>
        <w:br/>
        <w:t xml:space="preserve">On behalf of the Governing Council </w:t>
      </w:r>
      <w:r>
        <w:rPr>
          <w:rFonts w:ascii="Calibri" w:hAnsi="Calibri" w:cs="Calibri"/>
        </w:rPr>
        <w:t>of ISKCON</w:t>
      </w:r>
      <w:r w:rsidR="005145BB">
        <w:rPr>
          <w:rFonts w:ascii="Calibri" w:hAnsi="Calibri" w:cs="Calibri"/>
        </w:rPr>
        <w:t xml:space="preserve"> </w:t>
      </w:r>
      <w:r w:rsidR="00BB3673">
        <w:rPr>
          <w:rFonts w:ascii="Calibri" w:hAnsi="Calibri" w:cs="Calibri"/>
        </w:rPr>
        <w:t>(</w:t>
      </w:r>
      <w:r>
        <w:rPr>
          <w:rFonts w:ascii="Calibri" w:hAnsi="Calibri" w:cs="Calibri"/>
        </w:rPr>
        <w:t xml:space="preserve">the </w:t>
      </w:r>
      <w:r w:rsidR="000273C5">
        <w:rPr>
          <w:rFonts w:ascii="Calibri" w:hAnsi="Calibri" w:cs="Calibri"/>
        </w:rPr>
        <w:t xml:space="preserve">India </w:t>
      </w:r>
      <w:r w:rsidR="00BB3673">
        <w:rPr>
          <w:rFonts w:ascii="Calibri" w:hAnsi="Calibri" w:cs="Calibri"/>
        </w:rPr>
        <w:t>Bureau)</w:t>
      </w:r>
    </w:p>
    <w:p w14:paraId="7A1C67E4" w14:textId="2841C788" w:rsidR="0092758B" w:rsidRPr="00BB3673" w:rsidRDefault="0092758B" w:rsidP="00D75246">
      <w:pPr>
        <w:rPr>
          <w:rFonts w:ascii="Calibri" w:hAnsi="Calibri" w:cs="Calibri"/>
        </w:rPr>
      </w:pPr>
      <w:r>
        <w:rPr>
          <w:rFonts w:ascii="Calibri" w:hAnsi="Calibri" w:cs="Calibri"/>
        </w:rPr>
        <w:t>28 July 2026</w:t>
      </w:r>
    </w:p>
    <w:sectPr w:rsidR="0092758B" w:rsidRPr="00BB367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2F5BF" w14:textId="77777777" w:rsidR="00E32733" w:rsidRDefault="00E32733" w:rsidP="00A1758B">
      <w:pPr>
        <w:spacing w:after="0" w:line="240" w:lineRule="auto"/>
      </w:pPr>
      <w:r>
        <w:separator/>
      </w:r>
    </w:p>
  </w:endnote>
  <w:endnote w:type="continuationSeparator" w:id="0">
    <w:p w14:paraId="73BE5F9A" w14:textId="77777777" w:rsidR="00E32733" w:rsidRDefault="00E32733" w:rsidP="00A1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E980" w14:textId="77777777" w:rsidR="00E32733" w:rsidRDefault="00E32733" w:rsidP="00A1758B">
      <w:pPr>
        <w:spacing w:after="0" w:line="240" w:lineRule="auto"/>
      </w:pPr>
      <w:r>
        <w:separator/>
      </w:r>
    </w:p>
  </w:footnote>
  <w:footnote w:type="continuationSeparator" w:id="0">
    <w:p w14:paraId="64784645" w14:textId="77777777" w:rsidR="00E32733" w:rsidRDefault="00E32733" w:rsidP="00A17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759866"/>
      <w:docPartObj>
        <w:docPartGallery w:val="Page Numbers (Top of Page)"/>
        <w:docPartUnique/>
      </w:docPartObj>
    </w:sdtPr>
    <w:sdtEndPr>
      <w:rPr>
        <w:noProof/>
      </w:rPr>
    </w:sdtEndPr>
    <w:sdtContent>
      <w:p w14:paraId="2609352A" w14:textId="4805784D" w:rsidR="006C607C" w:rsidRDefault="006C60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1AD6BDA" w14:textId="77777777" w:rsidR="006C607C" w:rsidRDefault="006C60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E1586F"/>
    <w:multiLevelType w:val="hybridMultilevel"/>
    <w:tmpl w:val="8DDC9970"/>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07606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46"/>
    <w:rsid w:val="00010891"/>
    <w:rsid w:val="00013664"/>
    <w:rsid w:val="000273C5"/>
    <w:rsid w:val="00027F7F"/>
    <w:rsid w:val="00045E23"/>
    <w:rsid w:val="00062AA8"/>
    <w:rsid w:val="000A1AB4"/>
    <w:rsid w:val="000C676A"/>
    <w:rsid w:val="000D0138"/>
    <w:rsid w:val="000F7792"/>
    <w:rsid w:val="00113E59"/>
    <w:rsid w:val="001358BC"/>
    <w:rsid w:val="00140DC7"/>
    <w:rsid w:val="00165205"/>
    <w:rsid w:val="001A0E37"/>
    <w:rsid w:val="001E7163"/>
    <w:rsid w:val="002171DE"/>
    <w:rsid w:val="00240BAF"/>
    <w:rsid w:val="002B731F"/>
    <w:rsid w:val="002D6377"/>
    <w:rsid w:val="00301C68"/>
    <w:rsid w:val="003131A7"/>
    <w:rsid w:val="00352D15"/>
    <w:rsid w:val="003970F6"/>
    <w:rsid w:val="003A78CE"/>
    <w:rsid w:val="003F3F5A"/>
    <w:rsid w:val="004271EC"/>
    <w:rsid w:val="00432D6D"/>
    <w:rsid w:val="00451CF2"/>
    <w:rsid w:val="00455AFC"/>
    <w:rsid w:val="00465D65"/>
    <w:rsid w:val="004A6689"/>
    <w:rsid w:val="004C2609"/>
    <w:rsid w:val="005145BB"/>
    <w:rsid w:val="00594A1F"/>
    <w:rsid w:val="005C0C83"/>
    <w:rsid w:val="00630ED8"/>
    <w:rsid w:val="00696D67"/>
    <w:rsid w:val="00697F00"/>
    <w:rsid w:val="006C607C"/>
    <w:rsid w:val="00713D74"/>
    <w:rsid w:val="00766329"/>
    <w:rsid w:val="00784D40"/>
    <w:rsid w:val="00795776"/>
    <w:rsid w:val="007C4205"/>
    <w:rsid w:val="007C42FD"/>
    <w:rsid w:val="007D5D3F"/>
    <w:rsid w:val="008132B8"/>
    <w:rsid w:val="008372CF"/>
    <w:rsid w:val="00845A64"/>
    <w:rsid w:val="0092758B"/>
    <w:rsid w:val="009A200C"/>
    <w:rsid w:val="00A1758B"/>
    <w:rsid w:val="00A31A3E"/>
    <w:rsid w:val="00A41794"/>
    <w:rsid w:val="00A53E5C"/>
    <w:rsid w:val="00A74C57"/>
    <w:rsid w:val="00AA0A91"/>
    <w:rsid w:val="00AF71A3"/>
    <w:rsid w:val="00B92470"/>
    <w:rsid w:val="00BB3673"/>
    <w:rsid w:val="00C35151"/>
    <w:rsid w:val="00C72DD4"/>
    <w:rsid w:val="00C73C3F"/>
    <w:rsid w:val="00C97B96"/>
    <w:rsid w:val="00CC61CA"/>
    <w:rsid w:val="00CC789F"/>
    <w:rsid w:val="00CE0922"/>
    <w:rsid w:val="00CF5E09"/>
    <w:rsid w:val="00D75246"/>
    <w:rsid w:val="00E070A9"/>
    <w:rsid w:val="00E32733"/>
    <w:rsid w:val="00E7390F"/>
    <w:rsid w:val="00E74002"/>
    <w:rsid w:val="00EE199A"/>
    <w:rsid w:val="00F06E6E"/>
    <w:rsid w:val="00F13BB9"/>
    <w:rsid w:val="00F21E4E"/>
    <w:rsid w:val="00F31835"/>
    <w:rsid w:val="00F4569F"/>
    <w:rsid w:val="00F64CC8"/>
    <w:rsid w:val="00FD30AE"/>
    <w:rsid w:val="00FD561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0BD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I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5246"/>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D75246"/>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D75246"/>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D752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2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2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2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2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2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246"/>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D75246"/>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D75246"/>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D752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2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2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2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2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246"/>
    <w:rPr>
      <w:rFonts w:eastAsiaTheme="majorEastAsia" w:cstheme="majorBidi"/>
      <w:color w:val="272727" w:themeColor="text1" w:themeTint="D8"/>
    </w:rPr>
  </w:style>
  <w:style w:type="paragraph" w:styleId="Title">
    <w:name w:val="Title"/>
    <w:basedOn w:val="Normal"/>
    <w:next w:val="Normal"/>
    <w:link w:val="TitleChar"/>
    <w:uiPriority w:val="10"/>
    <w:qFormat/>
    <w:rsid w:val="00D75246"/>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D75246"/>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D75246"/>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D75246"/>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D75246"/>
    <w:pPr>
      <w:spacing w:before="160"/>
      <w:jc w:val="center"/>
    </w:pPr>
    <w:rPr>
      <w:i/>
      <w:iCs/>
      <w:color w:val="404040" w:themeColor="text1" w:themeTint="BF"/>
    </w:rPr>
  </w:style>
  <w:style w:type="character" w:customStyle="1" w:styleId="QuoteChar">
    <w:name w:val="Quote Char"/>
    <w:basedOn w:val="DefaultParagraphFont"/>
    <w:link w:val="Quote"/>
    <w:uiPriority w:val="29"/>
    <w:rsid w:val="00D75246"/>
    <w:rPr>
      <w:i/>
      <w:iCs/>
      <w:color w:val="404040" w:themeColor="text1" w:themeTint="BF"/>
    </w:rPr>
  </w:style>
  <w:style w:type="paragraph" w:styleId="ListParagraph">
    <w:name w:val="List Paragraph"/>
    <w:basedOn w:val="Normal"/>
    <w:uiPriority w:val="34"/>
    <w:qFormat/>
    <w:rsid w:val="00D75246"/>
    <w:pPr>
      <w:ind w:left="720"/>
      <w:contextualSpacing/>
    </w:pPr>
  </w:style>
  <w:style w:type="character" w:styleId="IntenseEmphasis">
    <w:name w:val="Intense Emphasis"/>
    <w:basedOn w:val="DefaultParagraphFont"/>
    <w:uiPriority w:val="21"/>
    <w:qFormat/>
    <w:rsid w:val="00D75246"/>
    <w:rPr>
      <w:i/>
      <w:iCs/>
      <w:color w:val="0F4761" w:themeColor="accent1" w:themeShade="BF"/>
    </w:rPr>
  </w:style>
  <w:style w:type="paragraph" w:styleId="IntenseQuote">
    <w:name w:val="Intense Quote"/>
    <w:basedOn w:val="Normal"/>
    <w:next w:val="Normal"/>
    <w:link w:val="IntenseQuoteChar"/>
    <w:uiPriority w:val="30"/>
    <w:qFormat/>
    <w:rsid w:val="00D75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246"/>
    <w:rPr>
      <w:i/>
      <w:iCs/>
      <w:color w:val="0F4761" w:themeColor="accent1" w:themeShade="BF"/>
    </w:rPr>
  </w:style>
  <w:style w:type="character" w:styleId="IntenseReference">
    <w:name w:val="Intense Reference"/>
    <w:basedOn w:val="DefaultParagraphFont"/>
    <w:uiPriority w:val="32"/>
    <w:qFormat/>
    <w:rsid w:val="00D75246"/>
    <w:rPr>
      <w:b/>
      <w:bCs/>
      <w:smallCaps/>
      <w:color w:val="0F4761" w:themeColor="accent1" w:themeShade="BF"/>
      <w:spacing w:val="5"/>
    </w:rPr>
  </w:style>
  <w:style w:type="paragraph" w:styleId="Header">
    <w:name w:val="header"/>
    <w:basedOn w:val="Normal"/>
    <w:link w:val="HeaderChar"/>
    <w:uiPriority w:val="99"/>
    <w:unhideWhenUsed/>
    <w:rsid w:val="00A175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58B"/>
  </w:style>
  <w:style w:type="paragraph" w:styleId="Footer">
    <w:name w:val="footer"/>
    <w:basedOn w:val="Normal"/>
    <w:link w:val="FooterChar"/>
    <w:uiPriority w:val="99"/>
    <w:unhideWhenUsed/>
    <w:rsid w:val="00A175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6F8D3-5A6D-4F47-AF95-6BB1CDFE3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2083</Words>
  <Characters>11879</Characters>
  <Application>Microsoft Office Word</Application>
  <DocSecurity>0</DocSecurity>
  <Lines>98</Lines>
  <Paragraphs>27</Paragraphs>
  <ScaleCrop>false</ScaleCrop>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2026-07-28T05:54:00Z</dcterms:created>
  <dcterms:modified xsi:type="dcterms:W3CDTF">2026-07-28T05:57:00Z</dcterms:modified>
</cp:coreProperties>
</file>